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2A" w:rsidRPr="004E7E16" w:rsidRDefault="00C0402A" w:rsidP="00C0402A">
      <w:pPr>
        <w:jc w:val="center"/>
        <w:rPr>
          <w:rFonts w:asciiTheme="minorHAnsi" w:hAnsiTheme="minorHAnsi" w:cstheme="minorHAnsi"/>
          <w:b/>
        </w:rPr>
      </w:pPr>
      <w:r w:rsidRPr="004E7E16">
        <w:rPr>
          <w:rFonts w:asciiTheme="minorHAnsi" w:hAnsiTheme="minorHAnsi" w:cstheme="minorHAnsi"/>
          <w:b/>
        </w:rPr>
        <w:t>RESPOSTA ESCLARECIMENTO (</w:t>
      </w:r>
      <w:r w:rsidR="00AF1BE6">
        <w:rPr>
          <w:rFonts w:asciiTheme="minorHAnsi" w:hAnsiTheme="minorHAnsi" w:cstheme="minorHAnsi"/>
          <w:b/>
        </w:rPr>
        <w:t>4</w:t>
      </w:r>
      <w:r w:rsidRPr="004E7E16">
        <w:rPr>
          <w:rFonts w:asciiTheme="minorHAnsi" w:hAnsiTheme="minorHAnsi" w:cstheme="minorHAnsi"/>
          <w:b/>
        </w:rPr>
        <w:t>)</w:t>
      </w:r>
    </w:p>
    <w:p w:rsidR="00B3224A" w:rsidRDefault="00B3224A" w:rsidP="00044CF9">
      <w:pPr>
        <w:jc w:val="both"/>
        <w:rPr>
          <w:rFonts w:asciiTheme="minorHAnsi" w:eastAsia="Times New Roman" w:hAnsiTheme="minorHAnsi" w:cstheme="minorHAnsi"/>
          <w:lang w:eastAsia="pt-BR"/>
        </w:rPr>
      </w:pPr>
    </w:p>
    <w:p w:rsidR="00CB0A11" w:rsidRPr="008E1C94" w:rsidRDefault="00CB0A11" w:rsidP="00044CF9">
      <w:pPr>
        <w:jc w:val="both"/>
        <w:rPr>
          <w:rFonts w:asciiTheme="minorHAnsi" w:eastAsia="Times New Roman" w:hAnsiTheme="minorHAnsi" w:cstheme="minorHAnsi"/>
          <w:sz w:val="22"/>
          <w:szCs w:val="22"/>
          <w:lang w:eastAsia="pt-BR"/>
        </w:rPr>
      </w:pPr>
      <w:r w:rsidRPr="008E1C94">
        <w:rPr>
          <w:rFonts w:asciiTheme="minorHAnsi" w:eastAsia="Times New Roman" w:hAnsiTheme="minorHAnsi" w:cstheme="minorHAnsi"/>
          <w:sz w:val="22"/>
          <w:szCs w:val="22"/>
          <w:lang w:eastAsia="pt-BR"/>
        </w:rPr>
        <w:t>Segue resposta ao esclarecimento solicitado, referente ao PP 0</w:t>
      </w:r>
      <w:r w:rsidR="00DB5043" w:rsidRPr="008E1C94">
        <w:rPr>
          <w:rFonts w:asciiTheme="minorHAnsi" w:eastAsia="Times New Roman" w:hAnsiTheme="minorHAnsi" w:cstheme="minorHAnsi"/>
          <w:sz w:val="22"/>
          <w:szCs w:val="22"/>
          <w:lang w:eastAsia="pt-BR"/>
        </w:rPr>
        <w:t>1</w:t>
      </w:r>
      <w:r w:rsidR="009E1E0C" w:rsidRPr="008E1C94">
        <w:rPr>
          <w:rFonts w:asciiTheme="minorHAnsi" w:eastAsia="Times New Roman" w:hAnsiTheme="minorHAnsi" w:cstheme="minorHAnsi"/>
          <w:sz w:val="22"/>
          <w:szCs w:val="22"/>
          <w:lang w:eastAsia="pt-BR"/>
        </w:rPr>
        <w:t>9</w:t>
      </w:r>
      <w:r w:rsidRPr="008E1C94">
        <w:rPr>
          <w:rFonts w:asciiTheme="minorHAnsi" w:eastAsia="Times New Roman" w:hAnsiTheme="minorHAnsi" w:cstheme="minorHAnsi"/>
          <w:sz w:val="22"/>
          <w:szCs w:val="22"/>
          <w:lang w:eastAsia="pt-BR"/>
        </w:rPr>
        <w:t>/2021:</w:t>
      </w:r>
    </w:p>
    <w:p w:rsidR="00CB0A11" w:rsidRPr="00044CF9" w:rsidRDefault="00CB0A11" w:rsidP="00044CF9">
      <w:pPr>
        <w:pStyle w:val="NormalWeb"/>
        <w:tabs>
          <w:tab w:val="left" w:pos="4395"/>
        </w:tabs>
        <w:spacing w:before="0" w:beforeAutospacing="0" w:after="0" w:afterAutospacing="0"/>
        <w:jc w:val="both"/>
        <w:rPr>
          <w:rFonts w:asciiTheme="minorHAnsi" w:hAnsiTheme="minorHAnsi" w:cstheme="minorHAnsi"/>
        </w:rPr>
      </w:pP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b/>
          <w:sz w:val="22"/>
          <w:szCs w:val="22"/>
        </w:rPr>
        <w:t>DA CONTA CORRENTE/CONTA SALÁRIO</w:t>
      </w:r>
      <w:r w:rsidRPr="00C812C1">
        <w:rPr>
          <w:rFonts w:asciiTheme="minorHAnsi" w:hAnsiTheme="minorHAnsi" w:cstheme="minorHAnsi"/>
          <w:sz w:val="22"/>
          <w:szCs w:val="22"/>
        </w:rPr>
        <w:t xml:space="preserve">: </w:t>
      </w: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01) Tendo em vista que o serviço ora licitado é amplamente regulado pelo Conselho Monetário Nacional/Banco Central do Brasil (p.ex. Resoluções 3.402 e 3.424/06), está correto o entendimento de que se aplicam integralmente as regras trazidas pelos normativos do CMN/BACEN, ou seja, caberá aos empregados a opção entre a abertura de conta corrente ou conta salário junto ao banco contratado para recebimento de seus vencimentos, bem como que a Prefeitura processará o pagamento apenas destas formas (não sendo utilizados DOC, TED, Ordem de Pagamento, cheque etc.)? </w:t>
      </w: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b/>
          <w:sz w:val="22"/>
          <w:szCs w:val="22"/>
        </w:rPr>
        <w:t>RESPOSTA</w:t>
      </w:r>
      <w:r w:rsidRPr="00C812C1">
        <w:rPr>
          <w:rFonts w:asciiTheme="minorHAnsi" w:hAnsiTheme="minorHAnsi" w:cstheme="minorHAnsi"/>
          <w:sz w:val="22"/>
          <w:szCs w:val="22"/>
        </w:rPr>
        <w:t xml:space="preserve">: </w:t>
      </w:r>
      <w:r w:rsidR="00C812C1">
        <w:rPr>
          <w:rFonts w:asciiTheme="minorHAnsi" w:hAnsiTheme="minorHAnsi" w:cstheme="minorHAnsi"/>
          <w:sz w:val="22"/>
          <w:szCs w:val="22"/>
        </w:rPr>
        <w:t>Sim.</w:t>
      </w:r>
    </w:p>
    <w:p w:rsidR="00DE40FB" w:rsidRPr="00C812C1" w:rsidRDefault="00DE40FB" w:rsidP="003F0A1E">
      <w:pPr>
        <w:pStyle w:val="SemEspaamento"/>
        <w:jc w:val="both"/>
        <w:rPr>
          <w:rFonts w:asciiTheme="minorHAnsi" w:hAnsiTheme="minorHAnsi" w:cstheme="minorHAnsi"/>
          <w:sz w:val="22"/>
          <w:szCs w:val="22"/>
        </w:rPr>
      </w:pP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02</w:t>
      </w:r>
      <w:proofErr w:type="gramStart"/>
      <w:r w:rsidRPr="00C812C1">
        <w:rPr>
          <w:rFonts w:asciiTheme="minorHAnsi" w:hAnsiTheme="minorHAnsi" w:cstheme="minorHAnsi"/>
          <w:sz w:val="22"/>
          <w:szCs w:val="22"/>
        </w:rPr>
        <w:t>) Se</w:t>
      </w:r>
      <w:proofErr w:type="gramEnd"/>
      <w:r w:rsidRPr="00C812C1">
        <w:rPr>
          <w:rFonts w:asciiTheme="minorHAnsi" w:hAnsiTheme="minorHAnsi" w:cstheme="minorHAnsi"/>
          <w:sz w:val="22"/>
          <w:szCs w:val="22"/>
        </w:rPr>
        <w:t xml:space="preserve"> o empregado desejar contratar uma conta corrente, a negociação dos produtos e serviços bem como das tarifas será livremente pactuada entre o Banco e o cliente, respeitadas as regras emanadas pelo CMN/BACEN quanto à padronização de literais e isenções tarifárias? </w:t>
      </w: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b/>
          <w:sz w:val="22"/>
          <w:szCs w:val="22"/>
        </w:rPr>
        <w:t>RESPOST</w:t>
      </w:r>
      <w:r w:rsidRPr="00C812C1">
        <w:rPr>
          <w:rFonts w:asciiTheme="minorHAnsi" w:hAnsiTheme="minorHAnsi" w:cstheme="minorHAnsi"/>
          <w:sz w:val="22"/>
          <w:szCs w:val="22"/>
        </w:rPr>
        <w:t>A:</w:t>
      </w:r>
      <w:r w:rsidR="00C812C1">
        <w:rPr>
          <w:rFonts w:asciiTheme="minorHAnsi" w:hAnsiTheme="minorHAnsi" w:cstheme="minorHAnsi"/>
          <w:sz w:val="22"/>
          <w:szCs w:val="22"/>
        </w:rPr>
        <w:t xml:space="preserve"> Sim.</w:t>
      </w:r>
    </w:p>
    <w:p w:rsidR="00DE40FB" w:rsidRPr="00C812C1" w:rsidRDefault="00DE40FB" w:rsidP="003F0A1E">
      <w:pPr>
        <w:pStyle w:val="SemEspaamento"/>
        <w:jc w:val="both"/>
        <w:rPr>
          <w:rFonts w:asciiTheme="minorHAnsi" w:hAnsiTheme="minorHAnsi" w:cstheme="minorHAnsi"/>
          <w:sz w:val="22"/>
          <w:szCs w:val="22"/>
        </w:rPr>
      </w:pPr>
    </w:p>
    <w:p w:rsidR="00DE40FB" w:rsidRPr="00C812C1" w:rsidRDefault="00DE40FB" w:rsidP="003F0A1E">
      <w:pPr>
        <w:pStyle w:val="SemEspaamento"/>
        <w:jc w:val="both"/>
        <w:rPr>
          <w:rFonts w:asciiTheme="minorHAnsi" w:hAnsiTheme="minorHAnsi" w:cstheme="minorHAnsi"/>
          <w:sz w:val="22"/>
          <w:szCs w:val="22"/>
        </w:rPr>
      </w:pPr>
    </w:p>
    <w:p w:rsidR="00DE40FB" w:rsidRPr="00C812C1" w:rsidRDefault="00DE40FB" w:rsidP="003F0A1E">
      <w:pPr>
        <w:pStyle w:val="SemEspaamento"/>
        <w:jc w:val="both"/>
        <w:rPr>
          <w:rFonts w:asciiTheme="minorHAnsi" w:hAnsiTheme="minorHAnsi" w:cstheme="minorHAnsi"/>
          <w:b/>
          <w:sz w:val="22"/>
          <w:szCs w:val="22"/>
        </w:rPr>
      </w:pPr>
      <w:r w:rsidRPr="00C812C1">
        <w:rPr>
          <w:rFonts w:asciiTheme="minorHAnsi" w:hAnsiTheme="minorHAnsi" w:cstheme="minorHAnsi"/>
          <w:b/>
          <w:sz w:val="22"/>
          <w:szCs w:val="22"/>
        </w:rPr>
        <w:t>DOCUMENTOS</w:t>
      </w: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03) O subitem</w:t>
      </w:r>
      <w:r w:rsidRPr="00C812C1">
        <w:rPr>
          <w:rFonts w:asciiTheme="minorHAnsi" w:hAnsiTheme="minorHAnsi" w:cstheme="minorHAnsi"/>
          <w:sz w:val="22"/>
          <w:szCs w:val="22"/>
        </w:rPr>
        <w:t xml:space="preserve"> </w:t>
      </w:r>
      <w:r w:rsidRPr="00C812C1">
        <w:rPr>
          <w:rFonts w:asciiTheme="minorHAnsi" w:hAnsiTheme="minorHAnsi" w:cstheme="minorHAnsi"/>
          <w:sz w:val="22"/>
          <w:szCs w:val="22"/>
        </w:rPr>
        <w:t xml:space="preserve">9.1.1.a do edital exige Cédula de identidade e CPF de TODOS os sócios ou dos diretores para habilitação jurídica. </w:t>
      </w: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Ocorre que: </w:t>
      </w: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Todos os potenciais licitantes são sociedades anônimas de capital aberto, cujas ações são negociadas em bolsa de valores e, em outras palavras, é grande o rol de sócios/acionistas das instituições financeiras; </w:t>
      </w: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O edital exige a ata da assembleia geral onde consta a eleição e mandato de Administradores da instituição financeira. Nesse documento - dotado de fé pública, registrado na Junta Comercial e publicado na Impressa Oficial - há a qualificação dos Diretores eleitos, incluindo os dados do RG e CPF; </w:t>
      </w: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O objetivo da referida obrigação é averiguar a qualificação jurídica da licitante participante e isso já será feito por meio da apresentação do estatuto e atas de assembleias gerais com a devidas qualificação de cada diretor, registradas na Junta Comercial, ou seja, dotada de fé pública. </w:t>
      </w: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Assim, solicitamos: </w:t>
      </w: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a) A exclusão da exigência do RG e CPF dos sócios da licitante, já que na ata de assembleia geral constam essas informações; </w:t>
      </w:r>
    </w:p>
    <w:p w:rsidR="00DE40FB" w:rsidRPr="00C812C1" w:rsidRDefault="00DE40FB" w:rsidP="003F0A1E">
      <w:pPr>
        <w:pStyle w:val="SemEspaamento"/>
        <w:jc w:val="both"/>
        <w:rPr>
          <w:rFonts w:asciiTheme="minorHAnsi" w:hAnsiTheme="minorHAnsi" w:cstheme="minorHAnsi"/>
          <w:sz w:val="22"/>
          <w:szCs w:val="22"/>
        </w:rPr>
      </w:pPr>
      <w:proofErr w:type="gramStart"/>
      <w:r w:rsidRPr="00C812C1">
        <w:rPr>
          <w:rFonts w:asciiTheme="minorHAnsi" w:hAnsiTheme="minorHAnsi" w:cstheme="minorHAnsi"/>
          <w:sz w:val="22"/>
          <w:szCs w:val="22"/>
        </w:rPr>
        <w:t>b) Se</w:t>
      </w:r>
      <w:proofErr w:type="gramEnd"/>
      <w:r w:rsidRPr="00C812C1">
        <w:rPr>
          <w:rFonts w:asciiTheme="minorHAnsi" w:hAnsiTheme="minorHAnsi" w:cstheme="minorHAnsi"/>
          <w:sz w:val="22"/>
          <w:szCs w:val="22"/>
        </w:rPr>
        <w:t xml:space="preserve"> mantida, que a obrigação seja cumprida através da apresentação da cópia dos documentos de identificação dos diretores que outorgam poderes para os representantes legais nas licitações.</w:t>
      </w:r>
    </w:p>
    <w:p w:rsidR="00DE40FB"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b/>
          <w:sz w:val="22"/>
          <w:szCs w:val="22"/>
        </w:rPr>
        <w:t>RESPOSTA</w:t>
      </w:r>
      <w:r w:rsidRPr="00C812C1">
        <w:rPr>
          <w:rFonts w:asciiTheme="minorHAnsi" w:hAnsiTheme="minorHAnsi" w:cstheme="minorHAnsi"/>
          <w:sz w:val="22"/>
          <w:szCs w:val="22"/>
        </w:rPr>
        <w:t xml:space="preserve">: </w:t>
      </w:r>
      <w:r w:rsidR="002243E4" w:rsidRPr="002243E4">
        <w:rPr>
          <w:rFonts w:asciiTheme="minorHAnsi" w:hAnsiTheme="minorHAnsi" w:cstheme="minorHAnsi"/>
          <w:sz w:val="22"/>
          <w:szCs w:val="22"/>
        </w:rPr>
        <w:t>Os atos constitutivos trazem quem são os Diretores com poderes e o Estatuto dirá quais e quantos diretores são necessários para assinar o contrato, portanto pedimos as cópias autenticadas das identidades dos mesmos.</w:t>
      </w:r>
    </w:p>
    <w:p w:rsidR="00DE40FB" w:rsidRPr="00C812C1" w:rsidRDefault="00DE40FB" w:rsidP="003F0A1E">
      <w:pPr>
        <w:pStyle w:val="SemEspaamento"/>
        <w:jc w:val="both"/>
        <w:rPr>
          <w:rFonts w:asciiTheme="minorHAnsi" w:hAnsiTheme="minorHAnsi" w:cstheme="minorHAnsi"/>
          <w:sz w:val="22"/>
          <w:szCs w:val="22"/>
        </w:rPr>
      </w:pP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04)</w:t>
      </w:r>
      <w:r w:rsidRPr="00C812C1">
        <w:rPr>
          <w:rFonts w:asciiTheme="minorHAnsi" w:hAnsiTheme="minorHAnsi" w:cstheme="minorHAnsi"/>
          <w:sz w:val="22"/>
          <w:szCs w:val="22"/>
        </w:rPr>
        <w:t xml:space="preserve"> </w:t>
      </w:r>
      <w:r w:rsidRPr="00C812C1">
        <w:rPr>
          <w:rFonts w:asciiTheme="minorHAnsi" w:hAnsiTheme="minorHAnsi" w:cstheme="minorHAnsi"/>
          <w:sz w:val="22"/>
          <w:szCs w:val="22"/>
        </w:rPr>
        <w:t>Um</w:t>
      </w:r>
      <w:r w:rsidRPr="00C812C1">
        <w:rPr>
          <w:rFonts w:asciiTheme="minorHAnsi" w:hAnsiTheme="minorHAnsi" w:cstheme="minorHAnsi"/>
          <w:sz w:val="22"/>
          <w:szCs w:val="22"/>
        </w:rPr>
        <w:t xml:space="preserve"> </w:t>
      </w:r>
      <w:r w:rsidRPr="00C812C1">
        <w:rPr>
          <w:rFonts w:asciiTheme="minorHAnsi" w:hAnsiTheme="minorHAnsi" w:cstheme="minorHAnsi"/>
          <w:sz w:val="22"/>
          <w:szCs w:val="22"/>
        </w:rPr>
        <w:t xml:space="preserve">dos anexos do arquivo de edital é o “modelo de declaração de não contribuinte do ISS e Taxas”. Considerando que o edital, sobretudo o item que versa sobre os documentos de habilitação, não faz qualquer menção à esta declaração, está correto o entendimento que a mesma não é obrigatória/está dispensada? </w:t>
      </w:r>
    </w:p>
    <w:p w:rsidR="008F6078" w:rsidRPr="00C812C1" w:rsidRDefault="008F6078" w:rsidP="003F0A1E">
      <w:pPr>
        <w:pStyle w:val="SemEspaamento"/>
        <w:jc w:val="both"/>
        <w:rPr>
          <w:rFonts w:asciiTheme="minorHAnsi" w:hAnsiTheme="minorHAnsi" w:cstheme="minorHAnsi"/>
          <w:sz w:val="22"/>
          <w:szCs w:val="22"/>
        </w:rPr>
      </w:pPr>
      <w:r w:rsidRPr="00C812C1">
        <w:rPr>
          <w:rFonts w:asciiTheme="minorHAnsi" w:hAnsiTheme="minorHAnsi" w:cstheme="minorHAnsi"/>
          <w:b/>
          <w:sz w:val="22"/>
          <w:szCs w:val="22"/>
        </w:rPr>
        <w:t>RESPOST</w:t>
      </w:r>
      <w:r w:rsidRPr="00C812C1">
        <w:rPr>
          <w:rFonts w:asciiTheme="minorHAnsi" w:hAnsiTheme="minorHAnsi" w:cstheme="minorHAnsi"/>
          <w:sz w:val="22"/>
          <w:szCs w:val="22"/>
        </w:rPr>
        <w:t>A:</w:t>
      </w:r>
      <w:r w:rsidR="002243E4">
        <w:rPr>
          <w:rFonts w:asciiTheme="minorHAnsi" w:hAnsiTheme="minorHAnsi" w:cstheme="minorHAnsi"/>
          <w:sz w:val="22"/>
          <w:szCs w:val="22"/>
        </w:rPr>
        <w:t xml:space="preserve"> Não.</w:t>
      </w:r>
    </w:p>
    <w:p w:rsidR="008F6078" w:rsidRPr="00C812C1" w:rsidRDefault="008F6078" w:rsidP="003F0A1E">
      <w:pPr>
        <w:pStyle w:val="SemEspaamento"/>
        <w:jc w:val="both"/>
        <w:rPr>
          <w:rFonts w:asciiTheme="minorHAnsi" w:hAnsiTheme="minorHAnsi" w:cstheme="minorHAnsi"/>
          <w:sz w:val="22"/>
          <w:szCs w:val="22"/>
        </w:rPr>
      </w:pP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Caso a resposta seja negativa, favor esclarecer sobre o que se trata, quais taxas são essas, a que se referem etc. </w:t>
      </w:r>
    </w:p>
    <w:p w:rsidR="008F6078" w:rsidRPr="00C812C1" w:rsidRDefault="008F6078" w:rsidP="003F0A1E">
      <w:pPr>
        <w:pStyle w:val="SemEspaamento"/>
        <w:jc w:val="both"/>
        <w:rPr>
          <w:rFonts w:asciiTheme="minorHAnsi" w:hAnsiTheme="minorHAnsi" w:cstheme="minorHAnsi"/>
          <w:sz w:val="22"/>
          <w:szCs w:val="22"/>
        </w:rPr>
      </w:pPr>
      <w:r w:rsidRPr="00C812C1">
        <w:rPr>
          <w:rFonts w:asciiTheme="minorHAnsi" w:hAnsiTheme="minorHAnsi" w:cstheme="minorHAnsi"/>
          <w:b/>
          <w:sz w:val="22"/>
          <w:szCs w:val="22"/>
        </w:rPr>
        <w:t>RESPOSTA</w:t>
      </w:r>
      <w:r w:rsidRPr="00C812C1">
        <w:rPr>
          <w:rFonts w:asciiTheme="minorHAnsi" w:hAnsiTheme="minorHAnsi" w:cstheme="minorHAnsi"/>
          <w:sz w:val="22"/>
          <w:szCs w:val="22"/>
        </w:rPr>
        <w:t>:</w:t>
      </w:r>
      <w:r w:rsidR="002243E4">
        <w:rPr>
          <w:rFonts w:asciiTheme="minorHAnsi" w:hAnsiTheme="minorHAnsi" w:cstheme="minorHAnsi"/>
          <w:sz w:val="22"/>
          <w:szCs w:val="22"/>
        </w:rPr>
        <w:t xml:space="preserve"> Taxa de Licença para Instalação e Funcionamento – TLIF e Taxa de Vigilância Sanitária – TFVS, por exemplo.</w:t>
      </w:r>
    </w:p>
    <w:p w:rsidR="008F6078" w:rsidRPr="00C812C1" w:rsidRDefault="008F6078" w:rsidP="003F0A1E">
      <w:pPr>
        <w:pStyle w:val="SemEspaamento"/>
        <w:jc w:val="both"/>
        <w:rPr>
          <w:rFonts w:asciiTheme="minorHAnsi" w:hAnsiTheme="minorHAnsi" w:cstheme="minorHAnsi"/>
          <w:sz w:val="22"/>
          <w:szCs w:val="22"/>
        </w:rPr>
      </w:pPr>
    </w:p>
    <w:p w:rsidR="008F6078" w:rsidRPr="00C812C1" w:rsidRDefault="008F6078" w:rsidP="003F0A1E">
      <w:pPr>
        <w:pStyle w:val="SemEspaamento"/>
        <w:jc w:val="both"/>
        <w:rPr>
          <w:rFonts w:asciiTheme="minorHAnsi" w:hAnsiTheme="minorHAnsi" w:cstheme="minorHAnsi"/>
          <w:sz w:val="22"/>
          <w:szCs w:val="22"/>
        </w:rPr>
      </w:pPr>
    </w:p>
    <w:p w:rsidR="008F6078" w:rsidRPr="00C812C1" w:rsidRDefault="00DE40FB" w:rsidP="003F0A1E">
      <w:pPr>
        <w:pStyle w:val="SemEspaamento"/>
        <w:jc w:val="both"/>
        <w:rPr>
          <w:rFonts w:asciiTheme="minorHAnsi" w:hAnsiTheme="minorHAnsi" w:cstheme="minorHAnsi"/>
          <w:b/>
          <w:sz w:val="22"/>
          <w:szCs w:val="22"/>
        </w:rPr>
      </w:pPr>
      <w:r w:rsidRPr="00C812C1">
        <w:rPr>
          <w:rFonts w:asciiTheme="minorHAnsi" w:hAnsiTheme="minorHAnsi" w:cstheme="minorHAnsi"/>
          <w:b/>
          <w:sz w:val="22"/>
          <w:szCs w:val="22"/>
        </w:rPr>
        <w:t>PRAZO PARA ASSINATURA</w:t>
      </w: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05</w:t>
      </w:r>
      <w:proofErr w:type="gramStart"/>
      <w:r w:rsidRPr="00C812C1">
        <w:rPr>
          <w:rFonts w:asciiTheme="minorHAnsi" w:hAnsiTheme="minorHAnsi" w:cstheme="minorHAnsi"/>
          <w:sz w:val="22"/>
          <w:szCs w:val="22"/>
        </w:rPr>
        <w:t>) Considerando</w:t>
      </w:r>
      <w:proofErr w:type="gramEnd"/>
      <w:r w:rsidRPr="00C812C1">
        <w:rPr>
          <w:rFonts w:asciiTheme="minorHAnsi" w:hAnsiTheme="minorHAnsi" w:cstheme="minorHAnsi"/>
          <w:sz w:val="22"/>
          <w:szCs w:val="22"/>
        </w:rPr>
        <w:t xml:space="preserve"> que: </w:t>
      </w: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As instituições financeiras são grandes conglomerados, e que, geralmente, sua representação legal se dá por meio de Diretores estatutários, os quais têm domicílio profissional nas respectivas sedes, e quaisquer providências administrativas, tais como a assinatura de instrumentos depende de autorizações internas; </w:t>
      </w: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-O edital apresenta prazos divergentes para assinatura: 05 dias úteis da convocação (subitem 11.4 do edital) ou 10 dias contados da convocação (subitem 12.2 do edital). </w:t>
      </w:r>
    </w:p>
    <w:p w:rsidR="002243E4" w:rsidRPr="00C812C1" w:rsidRDefault="002243E4" w:rsidP="002243E4">
      <w:pPr>
        <w:pStyle w:val="SemEspaamento"/>
        <w:jc w:val="both"/>
        <w:rPr>
          <w:rFonts w:asciiTheme="minorHAnsi" w:hAnsiTheme="minorHAnsi" w:cstheme="minorHAnsi"/>
          <w:sz w:val="22"/>
          <w:szCs w:val="22"/>
        </w:rPr>
      </w:pPr>
      <w:r w:rsidRPr="00C812C1">
        <w:rPr>
          <w:rFonts w:asciiTheme="minorHAnsi" w:hAnsiTheme="minorHAnsi" w:cstheme="minorHAnsi"/>
          <w:b/>
          <w:sz w:val="22"/>
          <w:szCs w:val="22"/>
        </w:rPr>
        <w:t>RESPOSTA</w:t>
      </w:r>
      <w:r w:rsidRPr="00C812C1">
        <w:rPr>
          <w:rFonts w:asciiTheme="minorHAnsi" w:hAnsiTheme="minorHAnsi" w:cstheme="minorHAnsi"/>
          <w:sz w:val="22"/>
          <w:szCs w:val="22"/>
        </w:rPr>
        <w:t>:</w:t>
      </w:r>
      <w:r>
        <w:rPr>
          <w:rFonts w:asciiTheme="minorHAnsi" w:hAnsiTheme="minorHAnsi" w:cstheme="minorHAnsi"/>
          <w:sz w:val="22"/>
          <w:szCs w:val="22"/>
        </w:rPr>
        <w:t xml:space="preserve"> Errata já publicada, constante no site </w:t>
      </w:r>
      <w:hyperlink r:id="rId8" w:history="1">
        <w:r w:rsidRPr="00186A1C">
          <w:rPr>
            <w:rStyle w:val="Hyperlink"/>
            <w:rFonts w:asciiTheme="minorHAnsi" w:hAnsiTheme="minorHAnsi" w:cstheme="minorHAnsi"/>
            <w:sz w:val="22"/>
            <w:szCs w:val="22"/>
          </w:rPr>
          <w:t>www.niteroi.rj.gov.br</w:t>
        </w:r>
      </w:hyperlink>
      <w:r>
        <w:rPr>
          <w:rFonts w:asciiTheme="minorHAnsi" w:hAnsiTheme="minorHAnsi" w:cstheme="minorHAnsi"/>
          <w:sz w:val="22"/>
          <w:szCs w:val="22"/>
        </w:rPr>
        <w:t xml:space="preserve"> – Transparência – Licitações em Andamento – Licitação SMA – Pregão Presencial nº 019/2021.</w:t>
      </w:r>
    </w:p>
    <w:p w:rsidR="002243E4" w:rsidRDefault="002243E4" w:rsidP="003F0A1E">
      <w:pPr>
        <w:pStyle w:val="SemEspaamento"/>
        <w:jc w:val="both"/>
        <w:rPr>
          <w:rFonts w:asciiTheme="minorHAnsi" w:hAnsiTheme="minorHAnsi" w:cstheme="minorHAnsi"/>
          <w:sz w:val="22"/>
          <w:szCs w:val="22"/>
        </w:rPr>
      </w:pP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Indagamos: </w:t>
      </w:r>
    </w:p>
    <w:p w:rsidR="008F6078" w:rsidRPr="00C812C1" w:rsidRDefault="00DE40FB" w:rsidP="003F0A1E">
      <w:pPr>
        <w:pStyle w:val="SemEspaamento"/>
        <w:jc w:val="both"/>
        <w:rPr>
          <w:rFonts w:asciiTheme="minorHAnsi" w:hAnsiTheme="minorHAnsi" w:cstheme="minorHAnsi"/>
          <w:sz w:val="22"/>
          <w:szCs w:val="22"/>
        </w:rPr>
      </w:pPr>
      <w:proofErr w:type="gramStart"/>
      <w:r w:rsidRPr="00C812C1">
        <w:rPr>
          <w:rFonts w:asciiTheme="minorHAnsi" w:hAnsiTheme="minorHAnsi" w:cstheme="minorHAnsi"/>
          <w:sz w:val="22"/>
          <w:szCs w:val="22"/>
        </w:rPr>
        <w:t>a) Está</w:t>
      </w:r>
      <w:proofErr w:type="gramEnd"/>
      <w:r w:rsidRPr="00C812C1">
        <w:rPr>
          <w:rFonts w:asciiTheme="minorHAnsi" w:hAnsiTheme="minorHAnsi" w:cstheme="minorHAnsi"/>
          <w:sz w:val="22"/>
          <w:szCs w:val="22"/>
        </w:rPr>
        <w:t xml:space="preserve"> correto o entendimento de que a instituição financeira vencedora poderá retirar as vias contratuais para providenciar as assinaturas dos Diretores estatutários?</w:t>
      </w:r>
    </w:p>
    <w:p w:rsidR="008F6078" w:rsidRPr="00C812C1" w:rsidRDefault="008F6078" w:rsidP="003F0A1E">
      <w:pPr>
        <w:pStyle w:val="SemEspaamento"/>
        <w:jc w:val="both"/>
        <w:rPr>
          <w:rFonts w:asciiTheme="minorHAnsi" w:hAnsiTheme="minorHAnsi" w:cstheme="minorHAnsi"/>
          <w:sz w:val="22"/>
          <w:szCs w:val="22"/>
        </w:rPr>
      </w:pPr>
      <w:r w:rsidRPr="00C812C1">
        <w:rPr>
          <w:rFonts w:asciiTheme="minorHAnsi" w:hAnsiTheme="minorHAnsi" w:cstheme="minorHAnsi"/>
          <w:b/>
          <w:sz w:val="22"/>
          <w:szCs w:val="22"/>
        </w:rPr>
        <w:t>RESPOSTA</w:t>
      </w:r>
      <w:r w:rsidRPr="00C812C1">
        <w:rPr>
          <w:rFonts w:asciiTheme="minorHAnsi" w:hAnsiTheme="minorHAnsi" w:cstheme="minorHAnsi"/>
          <w:sz w:val="22"/>
          <w:szCs w:val="22"/>
        </w:rPr>
        <w:t>:</w:t>
      </w:r>
      <w:r w:rsidR="002243E4">
        <w:rPr>
          <w:rFonts w:asciiTheme="minorHAnsi" w:hAnsiTheme="minorHAnsi" w:cstheme="minorHAnsi"/>
          <w:sz w:val="22"/>
          <w:szCs w:val="22"/>
        </w:rPr>
        <w:t xml:space="preserve"> Sim.</w:t>
      </w:r>
    </w:p>
    <w:p w:rsidR="008F6078" w:rsidRPr="00C812C1" w:rsidRDefault="008F6078" w:rsidP="003F0A1E">
      <w:pPr>
        <w:pStyle w:val="SemEspaamento"/>
        <w:jc w:val="both"/>
        <w:rPr>
          <w:rFonts w:asciiTheme="minorHAnsi" w:hAnsiTheme="minorHAnsi" w:cstheme="minorHAnsi"/>
          <w:sz w:val="22"/>
          <w:szCs w:val="22"/>
        </w:rPr>
      </w:pPr>
    </w:p>
    <w:p w:rsidR="002243E4" w:rsidRDefault="00DE40FB" w:rsidP="003F0A1E">
      <w:pPr>
        <w:pStyle w:val="SemEspaamento"/>
        <w:jc w:val="both"/>
        <w:rPr>
          <w:rFonts w:asciiTheme="minorHAnsi" w:hAnsiTheme="minorHAnsi" w:cstheme="minorHAnsi"/>
          <w:sz w:val="22"/>
          <w:szCs w:val="22"/>
        </w:rPr>
      </w:pPr>
      <w:proofErr w:type="gramStart"/>
      <w:r w:rsidRPr="00C812C1">
        <w:rPr>
          <w:rFonts w:asciiTheme="minorHAnsi" w:hAnsiTheme="minorHAnsi" w:cstheme="minorHAnsi"/>
          <w:sz w:val="22"/>
          <w:szCs w:val="22"/>
        </w:rPr>
        <w:t>b) Solicitamos</w:t>
      </w:r>
      <w:proofErr w:type="gramEnd"/>
      <w:r w:rsidRPr="00C812C1">
        <w:rPr>
          <w:rFonts w:asciiTheme="minorHAnsi" w:hAnsiTheme="minorHAnsi" w:cstheme="minorHAnsi"/>
          <w:sz w:val="22"/>
          <w:szCs w:val="22"/>
        </w:rPr>
        <w:t xml:space="preserve"> a gentileza de dilatar o prazo para assinatura do contrato para 10 (dez) dias úteis, contados da convocação.</w:t>
      </w:r>
    </w:p>
    <w:p w:rsidR="008F6078" w:rsidRPr="00C812C1" w:rsidRDefault="002243E4" w:rsidP="003F0A1E">
      <w:pPr>
        <w:pStyle w:val="SemEspaamento"/>
        <w:jc w:val="both"/>
        <w:rPr>
          <w:rFonts w:asciiTheme="minorHAnsi" w:hAnsiTheme="minorHAnsi" w:cstheme="minorHAnsi"/>
          <w:sz w:val="22"/>
          <w:szCs w:val="22"/>
        </w:rPr>
      </w:pPr>
      <w:r w:rsidRPr="002243E4">
        <w:rPr>
          <w:rFonts w:asciiTheme="minorHAnsi" w:hAnsiTheme="minorHAnsi" w:cstheme="minorHAnsi"/>
          <w:b/>
          <w:sz w:val="22"/>
          <w:szCs w:val="22"/>
        </w:rPr>
        <w:t>RESPOSTA</w:t>
      </w:r>
      <w:r>
        <w:rPr>
          <w:rFonts w:asciiTheme="minorHAnsi" w:hAnsiTheme="minorHAnsi" w:cstheme="minorHAnsi"/>
          <w:sz w:val="22"/>
          <w:szCs w:val="22"/>
        </w:rPr>
        <w:t>: Conforme Edital.</w:t>
      </w:r>
      <w:r w:rsidR="00DE40FB" w:rsidRPr="00C812C1">
        <w:rPr>
          <w:rFonts w:asciiTheme="minorHAnsi" w:hAnsiTheme="minorHAnsi" w:cstheme="minorHAnsi"/>
          <w:sz w:val="22"/>
          <w:szCs w:val="22"/>
        </w:rPr>
        <w:t xml:space="preserve"> </w:t>
      </w: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Caso negativo, está correto o entendimento de que prevalecerá o prazo constante no subitem 12.2 do edital? </w:t>
      </w:r>
    </w:p>
    <w:p w:rsidR="008F6078" w:rsidRPr="00C812C1" w:rsidRDefault="008F6078" w:rsidP="003F0A1E">
      <w:pPr>
        <w:pStyle w:val="SemEspaamento"/>
        <w:jc w:val="both"/>
        <w:rPr>
          <w:rFonts w:asciiTheme="minorHAnsi" w:hAnsiTheme="minorHAnsi" w:cstheme="minorHAnsi"/>
          <w:sz w:val="22"/>
          <w:szCs w:val="22"/>
        </w:rPr>
      </w:pPr>
      <w:r w:rsidRPr="00C812C1">
        <w:rPr>
          <w:rFonts w:asciiTheme="minorHAnsi" w:hAnsiTheme="minorHAnsi" w:cstheme="minorHAnsi"/>
          <w:b/>
          <w:sz w:val="22"/>
          <w:szCs w:val="22"/>
        </w:rPr>
        <w:t>RESPOSTA</w:t>
      </w:r>
      <w:r w:rsidRPr="00C812C1">
        <w:rPr>
          <w:rFonts w:asciiTheme="minorHAnsi" w:hAnsiTheme="minorHAnsi" w:cstheme="minorHAnsi"/>
          <w:sz w:val="22"/>
          <w:szCs w:val="22"/>
        </w:rPr>
        <w:t xml:space="preserve">: </w:t>
      </w:r>
      <w:r w:rsidR="002243E4">
        <w:rPr>
          <w:rFonts w:asciiTheme="minorHAnsi" w:hAnsiTheme="minorHAnsi" w:cstheme="minorHAnsi"/>
          <w:sz w:val="22"/>
          <w:szCs w:val="22"/>
        </w:rPr>
        <w:t>Conforme ERRATA.</w:t>
      </w:r>
    </w:p>
    <w:p w:rsidR="008F6078" w:rsidRPr="00C812C1" w:rsidRDefault="008F6078" w:rsidP="003F0A1E">
      <w:pPr>
        <w:pStyle w:val="SemEspaamento"/>
        <w:jc w:val="both"/>
        <w:rPr>
          <w:rFonts w:asciiTheme="minorHAnsi" w:hAnsiTheme="minorHAnsi" w:cstheme="minorHAnsi"/>
          <w:sz w:val="22"/>
          <w:szCs w:val="22"/>
        </w:rPr>
      </w:pPr>
    </w:p>
    <w:p w:rsidR="008F6078" w:rsidRPr="00C812C1" w:rsidRDefault="00DE40FB" w:rsidP="003F0A1E">
      <w:pPr>
        <w:pStyle w:val="SemEspaamento"/>
        <w:jc w:val="both"/>
        <w:rPr>
          <w:rFonts w:asciiTheme="minorHAnsi" w:hAnsiTheme="minorHAnsi" w:cstheme="minorHAnsi"/>
          <w:b/>
          <w:sz w:val="22"/>
          <w:szCs w:val="22"/>
        </w:rPr>
      </w:pPr>
      <w:r w:rsidRPr="00C812C1">
        <w:rPr>
          <w:rFonts w:asciiTheme="minorHAnsi" w:hAnsiTheme="minorHAnsi" w:cstheme="minorHAnsi"/>
          <w:b/>
          <w:sz w:val="22"/>
          <w:szCs w:val="22"/>
        </w:rPr>
        <w:t>GARANTIA/CAUÇÃO</w:t>
      </w: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06) O item 18 do edital menciona que a instituição financeira vencedora deverá dentro de 5 dias contados da convocação, apresentar garantia no valor equivalente a 2,5% do valor total desta contratação. </w:t>
      </w: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Ocorre que o objeto licitado envolve o processamento da folha de pagamento do funcionalismo público, sem ônus algum à Prefeitura de Niterói – RJ. </w:t>
      </w: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Ora, como é sabido, a legislação prevê a hipótese de fixação de garantias para execução de contratos que envolvam riscos de fornecimento de materiais/serviços em que o contratado recebe para prestar o serviço. Todavia, a licitação em questão estabelece exatamente o contrário: o contratado receberá da Prefeitura uma tarifa negativa, ou seja, reverterá os recursos aos cofres dessa municipalidade. </w:t>
      </w:r>
    </w:p>
    <w:p w:rsidR="008F6078" w:rsidRPr="00C812C1" w:rsidRDefault="008F6078" w:rsidP="003F0A1E">
      <w:pPr>
        <w:pStyle w:val="SemEspaamento"/>
        <w:jc w:val="both"/>
        <w:rPr>
          <w:rFonts w:asciiTheme="minorHAnsi" w:hAnsiTheme="minorHAnsi" w:cstheme="minorHAnsi"/>
          <w:sz w:val="22"/>
          <w:szCs w:val="22"/>
        </w:rPr>
      </w:pP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Sendo assim, é logicamente inaplicável a exigência de prestação de garantia para execução do contrato. </w:t>
      </w: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Diante do exposto, solicitamos seja excluída a referida obrigação, a qual apenas aumenta os custos por parte do futuro contratado e, consequentemente, diminui a oferta à Prefeitura. </w:t>
      </w:r>
    </w:p>
    <w:p w:rsidR="008F6078" w:rsidRPr="00C812C1" w:rsidRDefault="008F6078" w:rsidP="003F0A1E">
      <w:pPr>
        <w:pStyle w:val="SemEspaamento"/>
        <w:jc w:val="both"/>
        <w:rPr>
          <w:rFonts w:asciiTheme="minorHAnsi" w:hAnsiTheme="minorHAnsi" w:cstheme="minorHAnsi"/>
          <w:sz w:val="22"/>
          <w:szCs w:val="22"/>
        </w:rPr>
      </w:pPr>
      <w:r w:rsidRPr="00C812C1">
        <w:rPr>
          <w:rFonts w:asciiTheme="minorHAnsi" w:hAnsiTheme="minorHAnsi" w:cstheme="minorHAnsi"/>
          <w:b/>
          <w:sz w:val="22"/>
          <w:szCs w:val="22"/>
        </w:rPr>
        <w:t>RESPOST</w:t>
      </w:r>
      <w:r w:rsidRPr="00C812C1">
        <w:rPr>
          <w:rFonts w:asciiTheme="minorHAnsi" w:hAnsiTheme="minorHAnsi" w:cstheme="minorHAnsi"/>
          <w:sz w:val="22"/>
          <w:szCs w:val="22"/>
        </w:rPr>
        <w:t>A:</w:t>
      </w:r>
      <w:r w:rsidR="002243E4">
        <w:rPr>
          <w:rFonts w:asciiTheme="minorHAnsi" w:hAnsiTheme="minorHAnsi" w:cstheme="minorHAnsi"/>
          <w:sz w:val="22"/>
          <w:szCs w:val="22"/>
        </w:rPr>
        <w:t xml:space="preserve"> Será desconsiderada.</w:t>
      </w:r>
    </w:p>
    <w:p w:rsidR="008F6078" w:rsidRPr="00C812C1" w:rsidRDefault="008F6078" w:rsidP="003F0A1E">
      <w:pPr>
        <w:pStyle w:val="SemEspaamento"/>
        <w:jc w:val="both"/>
        <w:rPr>
          <w:rFonts w:asciiTheme="minorHAnsi" w:hAnsiTheme="minorHAnsi" w:cstheme="minorHAnsi"/>
          <w:sz w:val="22"/>
          <w:szCs w:val="22"/>
        </w:rPr>
      </w:pPr>
    </w:p>
    <w:p w:rsidR="002243E4" w:rsidRDefault="002243E4" w:rsidP="003F0A1E">
      <w:pPr>
        <w:pStyle w:val="SemEspaamento"/>
        <w:jc w:val="both"/>
        <w:rPr>
          <w:rFonts w:asciiTheme="minorHAnsi" w:hAnsiTheme="minorHAnsi" w:cstheme="minorHAnsi"/>
          <w:b/>
          <w:sz w:val="22"/>
          <w:szCs w:val="22"/>
        </w:rPr>
      </w:pPr>
    </w:p>
    <w:p w:rsidR="002243E4" w:rsidRDefault="002243E4" w:rsidP="003F0A1E">
      <w:pPr>
        <w:pStyle w:val="SemEspaamento"/>
        <w:jc w:val="both"/>
        <w:rPr>
          <w:rFonts w:asciiTheme="minorHAnsi" w:hAnsiTheme="minorHAnsi" w:cstheme="minorHAnsi"/>
          <w:b/>
          <w:sz w:val="22"/>
          <w:szCs w:val="22"/>
        </w:rPr>
      </w:pPr>
    </w:p>
    <w:p w:rsidR="002243E4" w:rsidRDefault="002243E4" w:rsidP="003F0A1E">
      <w:pPr>
        <w:pStyle w:val="SemEspaamento"/>
        <w:jc w:val="both"/>
        <w:rPr>
          <w:rFonts w:asciiTheme="minorHAnsi" w:hAnsiTheme="minorHAnsi" w:cstheme="minorHAnsi"/>
          <w:b/>
          <w:sz w:val="22"/>
          <w:szCs w:val="22"/>
        </w:rPr>
      </w:pPr>
    </w:p>
    <w:p w:rsidR="008F6078" w:rsidRPr="00C812C1" w:rsidRDefault="00DE40FB" w:rsidP="003F0A1E">
      <w:pPr>
        <w:pStyle w:val="SemEspaamento"/>
        <w:jc w:val="both"/>
        <w:rPr>
          <w:rFonts w:asciiTheme="minorHAnsi" w:hAnsiTheme="minorHAnsi" w:cstheme="minorHAnsi"/>
          <w:b/>
          <w:sz w:val="22"/>
          <w:szCs w:val="22"/>
        </w:rPr>
      </w:pPr>
      <w:r w:rsidRPr="00C812C1">
        <w:rPr>
          <w:rFonts w:asciiTheme="minorHAnsi" w:hAnsiTheme="minorHAnsi" w:cstheme="minorHAnsi"/>
          <w:b/>
          <w:sz w:val="22"/>
          <w:szCs w:val="22"/>
        </w:rPr>
        <w:t xml:space="preserve">SIGILO BANCÁRIO </w:t>
      </w: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07) O parágrafo quarto da cláusula sexta da minuta contratual menciona que a instituição financeira deverá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rsidR="008F6078"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Considerando que a presente licitação visa a contratação de instituição financeira e que esta deve assegurar o sigilo bancário, nos termos da lei e conforme previsto no próprio edital, está correto o entendimento de que as referidas obrigações limitar-se-ão ao escopo do contrato e respeitarão o sigilo bancário, nos termos da Lei Complementar nº 105/2021? </w:t>
      </w:r>
    </w:p>
    <w:p w:rsidR="008F6078" w:rsidRPr="00C812C1" w:rsidRDefault="008F6078" w:rsidP="003F0A1E">
      <w:pPr>
        <w:pStyle w:val="SemEspaamento"/>
        <w:jc w:val="both"/>
        <w:rPr>
          <w:rFonts w:asciiTheme="minorHAnsi" w:hAnsiTheme="minorHAnsi" w:cstheme="minorHAnsi"/>
          <w:sz w:val="22"/>
          <w:szCs w:val="22"/>
        </w:rPr>
      </w:pPr>
      <w:r w:rsidRPr="00C812C1">
        <w:rPr>
          <w:rFonts w:asciiTheme="minorHAnsi" w:hAnsiTheme="minorHAnsi" w:cstheme="minorHAnsi"/>
          <w:b/>
          <w:sz w:val="22"/>
          <w:szCs w:val="22"/>
        </w:rPr>
        <w:t>RESPOSTA</w:t>
      </w:r>
      <w:r w:rsidRPr="00C812C1">
        <w:rPr>
          <w:rFonts w:asciiTheme="minorHAnsi" w:hAnsiTheme="minorHAnsi" w:cstheme="minorHAnsi"/>
          <w:sz w:val="22"/>
          <w:szCs w:val="22"/>
        </w:rPr>
        <w:t xml:space="preserve">: </w:t>
      </w:r>
      <w:r w:rsidR="00464AE4">
        <w:rPr>
          <w:rFonts w:asciiTheme="minorHAnsi" w:hAnsiTheme="minorHAnsi" w:cstheme="minorHAnsi"/>
          <w:sz w:val="22"/>
          <w:szCs w:val="22"/>
        </w:rPr>
        <w:t>Sim.</w:t>
      </w:r>
    </w:p>
    <w:p w:rsidR="008F6078" w:rsidRPr="00C812C1" w:rsidRDefault="008F6078" w:rsidP="003F0A1E">
      <w:pPr>
        <w:pStyle w:val="SemEspaamento"/>
        <w:jc w:val="both"/>
        <w:rPr>
          <w:rFonts w:asciiTheme="minorHAnsi" w:hAnsiTheme="minorHAnsi" w:cstheme="minorHAnsi"/>
          <w:sz w:val="22"/>
          <w:szCs w:val="22"/>
        </w:rPr>
      </w:pPr>
    </w:p>
    <w:p w:rsidR="008F6078" w:rsidRPr="00C812C1" w:rsidRDefault="00DE40FB" w:rsidP="003F0A1E">
      <w:pPr>
        <w:pStyle w:val="SemEspaamento"/>
        <w:jc w:val="both"/>
        <w:rPr>
          <w:rFonts w:asciiTheme="minorHAnsi" w:hAnsiTheme="minorHAnsi" w:cstheme="minorHAnsi"/>
          <w:b/>
          <w:sz w:val="22"/>
          <w:szCs w:val="22"/>
        </w:rPr>
      </w:pPr>
      <w:r w:rsidRPr="00C812C1">
        <w:rPr>
          <w:rFonts w:asciiTheme="minorHAnsi" w:hAnsiTheme="minorHAnsi" w:cstheme="minorHAnsi"/>
          <w:b/>
          <w:sz w:val="22"/>
          <w:szCs w:val="22"/>
        </w:rPr>
        <w:t xml:space="preserve">SERVIDORES </w:t>
      </w:r>
    </w:p>
    <w:p w:rsidR="00C812C1" w:rsidRPr="00C812C1"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08) A quantidade de servidores prevista no subitem 2.1 do Termo de Referência (23.101) corresponde a matrículas (funcionais/pagamentos) ou a pessoas (CPFs)? </w:t>
      </w:r>
      <w:r w:rsidR="00C812C1" w:rsidRPr="00C812C1">
        <w:rPr>
          <w:rFonts w:asciiTheme="minorHAnsi" w:hAnsiTheme="minorHAnsi" w:cstheme="minorHAnsi"/>
          <w:sz w:val="22"/>
          <w:szCs w:val="22"/>
        </w:rPr>
        <w:t>C</w:t>
      </w:r>
      <w:r w:rsidRPr="00C812C1">
        <w:rPr>
          <w:rFonts w:asciiTheme="minorHAnsi" w:hAnsiTheme="minorHAnsi" w:cstheme="minorHAnsi"/>
          <w:sz w:val="22"/>
          <w:szCs w:val="22"/>
        </w:rPr>
        <w:t xml:space="preserve">aso se refira a matrículas, qual o número de pessoas/CPFs? </w:t>
      </w:r>
    </w:p>
    <w:p w:rsidR="00C812C1" w:rsidRPr="00C812C1" w:rsidRDefault="00C812C1" w:rsidP="003F0A1E">
      <w:pPr>
        <w:pStyle w:val="SemEspaamento"/>
        <w:jc w:val="both"/>
        <w:rPr>
          <w:rFonts w:asciiTheme="minorHAnsi" w:hAnsiTheme="minorHAnsi" w:cstheme="minorHAnsi"/>
          <w:sz w:val="22"/>
          <w:szCs w:val="22"/>
        </w:rPr>
      </w:pPr>
      <w:r w:rsidRPr="00C812C1">
        <w:rPr>
          <w:rFonts w:asciiTheme="minorHAnsi" w:hAnsiTheme="minorHAnsi" w:cstheme="minorHAnsi"/>
          <w:b/>
          <w:sz w:val="22"/>
          <w:szCs w:val="22"/>
        </w:rPr>
        <w:t>RESPOSTA</w:t>
      </w:r>
      <w:r w:rsidRPr="00C812C1">
        <w:rPr>
          <w:rFonts w:asciiTheme="minorHAnsi" w:hAnsiTheme="minorHAnsi" w:cstheme="minorHAnsi"/>
          <w:sz w:val="22"/>
          <w:szCs w:val="22"/>
        </w:rPr>
        <w:t xml:space="preserve">: </w:t>
      </w:r>
      <w:r w:rsidR="00464AE4">
        <w:rPr>
          <w:rFonts w:asciiTheme="minorHAnsi" w:hAnsiTheme="minorHAnsi" w:cstheme="minorHAnsi"/>
          <w:sz w:val="22"/>
          <w:szCs w:val="22"/>
        </w:rPr>
        <w:t>Matrículas, sendo 23.101 matrículas.</w:t>
      </w:r>
    </w:p>
    <w:p w:rsidR="00C812C1" w:rsidRPr="00C812C1" w:rsidRDefault="00C812C1" w:rsidP="003F0A1E">
      <w:pPr>
        <w:pStyle w:val="SemEspaamento"/>
        <w:jc w:val="both"/>
        <w:rPr>
          <w:rFonts w:asciiTheme="minorHAnsi" w:hAnsiTheme="minorHAnsi" w:cstheme="minorHAnsi"/>
          <w:sz w:val="22"/>
          <w:szCs w:val="22"/>
        </w:rPr>
      </w:pPr>
    </w:p>
    <w:p w:rsidR="00BF1968"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09</w:t>
      </w:r>
      <w:proofErr w:type="gramStart"/>
      <w:r w:rsidRPr="00C812C1">
        <w:rPr>
          <w:rFonts w:asciiTheme="minorHAnsi" w:hAnsiTheme="minorHAnsi" w:cstheme="minorHAnsi"/>
          <w:sz w:val="22"/>
          <w:szCs w:val="22"/>
        </w:rPr>
        <w:t>) Quais</w:t>
      </w:r>
      <w:proofErr w:type="gramEnd"/>
      <w:r w:rsidRPr="00C812C1">
        <w:rPr>
          <w:rFonts w:asciiTheme="minorHAnsi" w:hAnsiTheme="minorHAnsi" w:cstheme="minorHAnsi"/>
          <w:sz w:val="22"/>
          <w:szCs w:val="22"/>
        </w:rPr>
        <w:t xml:space="preserve"> foram os valores líquidos das folhas de pagamento dos últimos 03 meses? </w:t>
      </w:r>
    </w:p>
    <w:p w:rsidR="00BF1968" w:rsidRDefault="00BF1968" w:rsidP="00DB40C2">
      <w:pPr>
        <w:pStyle w:val="SemEspaamento"/>
        <w:jc w:val="both"/>
        <w:rPr>
          <w:rFonts w:asciiTheme="minorHAnsi" w:hAnsiTheme="minorHAnsi" w:cstheme="minorHAnsi"/>
          <w:sz w:val="22"/>
          <w:szCs w:val="22"/>
        </w:rPr>
      </w:pPr>
      <w:r w:rsidRPr="00DB40C2">
        <w:rPr>
          <w:rFonts w:asciiTheme="minorHAnsi" w:hAnsiTheme="minorHAnsi" w:cstheme="minorHAnsi"/>
          <w:b/>
          <w:sz w:val="22"/>
          <w:szCs w:val="22"/>
        </w:rPr>
        <w:t>RESPOSTA</w:t>
      </w:r>
      <w:r>
        <w:rPr>
          <w:rFonts w:asciiTheme="minorHAnsi" w:hAnsiTheme="minorHAnsi" w:cstheme="minorHAnsi"/>
          <w:sz w:val="22"/>
          <w:szCs w:val="22"/>
        </w:rPr>
        <w:t>:</w:t>
      </w:r>
      <w:r w:rsidR="00DB40C2">
        <w:rPr>
          <w:rFonts w:asciiTheme="minorHAnsi" w:hAnsiTheme="minorHAnsi" w:cstheme="minorHAnsi"/>
          <w:sz w:val="22"/>
          <w:szCs w:val="22"/>
        </w:rPr>
        <w:t xml:space="preserve"> </w:t>
      </w:r>
      <w:r w:rsidR="00DB40C2" w:rsidRPr="00DB40C2">
        <w:rPr>
          <w:rFonts w:asciiTheme="minorHAnsi" w:hAnsiTheme="minorHAnsi" w:cstheme="minorHAnsi"/>
          <w:sz w:val="22"/>
          <w:szCs w:val="22"/>
        </w:rPr>
        <w:t>Líquido= R$ 87.691.954,16 (oitenta e sete milhões seiscentos e noventa e um mil novecentos e cinquenta e quatro reais e dezesseis centavos).</w:t>
      </w:r>
    </w:p>
    <w:p w:rsidR="00BF1968" w:rsidRDefault="00BF1968" w:rsidP="003F0A1E">
      <w:pPr>
        <w:pStyle w:val="SemEspaamento"/>
        <w:jc w:val="both"/>
        <w:rPr>
          <w:rFonts w:asciiTheme="minorHAnsi" w:hAnsiTheme="minorHAnsi" w:cstheme="minorHAnsi"/>
          <w:sz w:val="22"/>
          <w:szCs w:val="22"/>
        </w:rPr>
      </w:pPr>
    </w:p>
    <w:p w:rsidR="00BF1968" w:rsidRDefault="00BF1968" w:rsidP="003F0A1E">
      <w:pPr>
        <w:pStyle w:val="SemEspaamento"/>
        <w:jc w:val="both"/>
        <w:rPr>
          <w:rFonts w:asciiTheme="minorHAnsi" w:hAnsiTheme="minorHAnsi" w:cstheme="minorHAnsi"/>
          <w:sz w:val="22"/>
          <w:szCs w:val="22"/>
        </w:rPr>
      </w:pPr>
    </w:p>
    <w:p w:rsidR="00B1727F"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10) Favor apontar o vínculo empregatício dos servidores de cada CNPJ contemplado na licitação da seguinte forma: </w:t>
      </w:r>
    </w:p>
    <w:p w:rsidR="00B1727F" w:rsidRDefault="00B1727F" w:rsidP="003F0A1E">
      <w:pPr>
        <w:pStyle w:val="SemEspaamento"/>
        <w:jc w:val="both"/>
        <w:rPr>
          <w:rFonts w:asciiTheme="minorHAnsi" w:hAnsiTheme="minorHAnsi" w:cstheme="minorHAnsi"/>
          <w:sz w:val="22"/>
          <w:szCs w:val="22"/>
        </w:rPr>
      </w:pPr>
    </w:p>
    <w:p w:rsidR="00B1727F"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Vínculo </w:t>
      </w:r>
      <w:r w:rsidR="00B1727F">
        <w:rPr>
          <w:rFonts w:asciiTheme="minorHAnsi" w:hAnsiTheme="minorHAnsi" w:cstheme="minorHAnsi"/>
          <w:sz w:val="22"/>
          <w:szCs w:val="22"/>
        </w:rPr>
        <w:t xml:space="preserve">- </w:t>
      </w:r>
      <w:proofErr w:type="spellStart"/>
      <w:r w:rsidRPr="00C812C1">
        <w:rPr>
          <w:rFonts w:asciiTheme="minorHAnsi" w:hAnsiTheme="minorHAnsi" w:cstheme="minorHAnsi"/>
          <w:sz w:val="22"/>
          <w:szCs w:val="22"/>
        </w:rPr>
        <w:t>Qtde</w:t>
      </w:r>
      <w:proofErr w:type="spellEnd"/>
      <w:r w:rsidRPr="00C812C1">
        <w:rPr>
          <w:rFonts w:asciiTheme="minorHAnsi" w:hAnsiTheme="minorHAnsi" w:cstheme="minorHAnsi"/>
          <w:sz w:val="22"/>
          <w:szCs w:val="22"/>
        </w:rPr>
        <w:t xml:space="preserve">. Servidores </w:t>
      </w:r>
    </w:p>
    <w:p w:rsidR="00B1727F"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Estatutários (ativos) </w:t>
      </w:r>
      <w:r w:rsidR="00B1727F">
        <w:rPr>
          <w:rFonts w:asciiTheme="minorHAnsi" w:hAnsiTheme="minorHAnsi" w:cstheme="minorHAnsi"/>
          <w:sz w:val="22"/>
          <w:szCs w:val="22"/>
        </w:rPr>
        <w:t>= 8.620</w:t>
      </w:r>
    </w:p>
    <w:p w:rsidR="00B1727F"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Celetistas (ativos) </w:t>
      </w:r>
      <w:r w:rsidR="00B1727F">
        <w:rPr>
          <w:rFonts w:asciiTheme="minorHAnsi" w:hAnsiTheme="minorHAnsi" w:cstheme="minorHAnsi"/>
          <w:sz w:val="22"/>
          <w:szCs w:val="22"/>
        </w:rPr>
        <w:t>= 2.254</w:t>
      </w:r>
    </w:p>
    <w:p w:rsidR="00B1727F"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Comissionados c/ estabilidade (ativos) </w:t>
      </w:r>
      <w:r w:rsidR="00B1727F">
        <w:rPr>
          <w:rFonts w:asciiTheme="minorHAnsi" w:hAnsiTheme="minorHAnsi" w:cstheme="minorHAnsi"/>
          <w:sz w:val="22"/>
          <w:szCs w:val="22"/>
        </w:rPr>
        <w:t>= -0-</w:t>
      </w:r>
    </w:p>
    <w:p w:rsidR="00B1727F"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Comissionados s/ estabilidade (ativos) </w:t>
      </w:r>
      <w:r w:rsidR="00B1727F">
        <w:rPr>
          <w:rFonts w:asciiTheme="minorHAnsi" w:hAnsiTheme="minorHAnsi" w:cstheme="minorHAnsi"/>
          <w:sz w:val="22"/>
          <w:szCs w:val="22"/>
        </w:rPr>
        <w:t>= 3.221</w:t>
      </w:r>
    </w:p>
    <w:p w:rsidR="00B1727F"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Estagiários (ativos)</w:t>
      </w:r>
      <w:r w:rsidR="00B1727F">
        <w:rPr>
          <w:rFonts w:asciiTheme="minorHAnsi" w:hAnsiTheme="minorHAnsi" w:cstheme="minorHAnsi"/>
          <w:sz w:val="22"/>
          <w:szCs w:val="22"/>
        </w:rPr>
        <w:t xml:space="preserve"> = -0- (são pagos pela empresa prestadora do serviço)</w:t>
      </w:r>
      <w:r w:rsidRPr="00C812C1">
        <w:rPr>
          <w:rFonts w:asciiTheme="minorHAnsi" w:hAnsiTheme="minorHAnsi" w:cstheme="minorHAnsi"/>
          <w:sz w:val="22"/>
          <w:szCs w:val="22"/>
        </w:rPr>
        <w:t xml:space="preserve"> </w:t>
      </w:r>
    </w:p>
    <w:p w:rsidR="00B1727F"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Temporários (ativos) </w:t>
      </w:r>
      <w:r w:rsidR="00B1727F">
        <w:rPr>
          <w:rFonts w:asciiTheme="minorHAnsi" w:hAnsiTheme="minorHAnsi" w:cstheme="minorHAnsi"/>
          <w:sz w:val="22"/>
          <w:szCs w:val="22"/>
        </w:rPr>
        <w:t>= 2.086</w:t>
      </w:r>
    </w:p>
    <w:p w:rsidR="00B1727F"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Aposentados</w:t>
      </w:r>
      <w:r w:rsidR="00B1727F">
        <w:rPr>
          <w:rFonts w:asciiTheme="minorHAnsi" w:hAnsiTheme="minorHAnsi" w:cstheme="minorHAnsi"/>
          <w:sz w:val="22"/>
          <w:szCs w:val="22"/>
        </w:rPr>
        <w:t xml:space="preserve"> = 5.137</w:t>
      </w:r>
      <w:r w:rsidRPr="00C812C1">
        <w:rPr>
          <w:rFonts w:asciiTheme="minorHAnsi" w:hAnsiTheme="minorHAnsi" w:cstheme="minorHAnsi"/>
          <w:sz w:val="22"/>
          <w:szCs w:val="22"/>
        </w:rPr>
        <w:t xml:space="preserve"> </w:t>
      </w:r>
    </w:p>
    <w:p w:rsidR="00B1727F"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Pensionistas</w:t>
      </w:r>
      <w:r w:rsidR="00B1727F">
        <w:rPr>
          <w:rFonts w:asciiTheme="minorHAnsi" w:hAnsiTheme="minorHAnsi" w:cstheme="minorHAnsi"/>
          <w:sz w:val="22"/>
          <w:szCs w:val="22"/>
        </w:rPr>
        <w:t xml:space="preserve"> = 1.410</w:t>
      </w:r>
      <w:r w:rsidRPr="00C812C1">
        <w:rPr>
          <w:rFonts w:asciiTheme="minorHAnsi" w:hAnsiTheme="minorHAnsi" w:cstheme="minorHAnsi"/>
          <w:sz w:val="22"/>
          <w:szCs w:val="22"/>
        </w:rPr>
        <w:t xml:space="preserve"> </w:t>
      </w:r>
    </w:p>
    <w:p w:rsidR="00B1727F"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Outros (favor especificar) </w:t>
      </w:r>
      <w:r w:rsidR="00B1727F">
        <w:rPr>
          <w:rFonts w:asciiTheme="minorHAnsi" w:hAnsiTheme="minorHAnsi" w:cstheme="minorHAnsi"/>
          <w:sz w:val="22"/>
          <w:szCs w:val="22"/>
        </w:rPr>
        <w:t>= 282</w:t>
      </w:r>
    </w:p>
    <w:p w:rsidR="00B1727F" w:rsidRDefault="00B1727F" w:rsidP="003F0A1E">
      <w:pPr>
        <w:pStyle w:val="SemEspaamento"/>
        <w:jc w:val="both"/>
        <w:rPr>
          <w:rFonts w:asciiTheme="minorHAnsi" w:hAnsiTheme="minorHAnsi" w:cstheme="minorHAnsi"/>
          <w:sz w:val="22"/>
          <w:szCs w:val="22"/>
        </w:rPr>
      </w:pPr>
      <w:r>
        <w:rPr>
          <w:rFonts w:asciiTheme="minorHAnsi" w:hAnsiTheme="minorHAnsi" w:cstheme="minorHAnsi"/>
          <w:sz w:val="22"/>
          <w:szCs w:val="22"/>
        </w:rPr>
        <w:t>Cedidos = 91</w:t>
      </w:r>
    </w:p>
    <w:p w:rsidR="00B1727F"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TOTAL</w:t>
      </w:r>
      <w:r w:rsidR="00B1727F">
        <w:rPr>
          <w:rFonts w:asciiTheme="minorHAnsi" w:hAnsiTheme="minorHAnsi" w:cstheme="minorHAnsi"/>
          <w:sz w:val="22"/>
          <w:szCs w:val="22"/>
        </w:rPr>
        <w:t xml:space="preserve"> = 23.101</w:t>
      </w:r>
      <w:r w:rsidRPr="00C812C1">
        <w:rPr>
          <w:rFonts w:asciiTheme="minorHAnsi" w:hAnsiTheme="minorHAnsi" w:cstheme="minorHAnsi"/>
          <w:sz w:val="22"/>
          <w:szCs w:val="22"/>
        </w:rPr>
        <w:t xml:space="preserve"> </w:t>
      </w:r>
    </w:p>
    <w:p w:rsidR="00B1727F" w:rsidRDefault="00B1727F" w:rsidP="003F0A1E">
      <w:pPr>
        <w:pStyle w:val="SemEspaamento"/>
        <w:jc w:val="both"/>
        <w:rPr>
          <w:rFonts w:asciiTheme="minorHAnsi" w:hAnsiTheme="minorHAnsi" w:cstheme="minorHAnsi"/>
          <w:sz w:val="22"/>
          <w:szCs w:val="22"/>
        </w:rPr>
      </w:pPr>
    </w:p>
    <w:p w:rsidR="00B1727F" w:rsidRDefault="00B1727F" w:rsidP="003F0A1E">
      <w:pPr>
        <w:pStyle w:val="SemEspaamento"/>
        <w:jc w:val="both"/>
        <w:rPr>
          <w:rFonts w:asciiTheme="minorHAnsi" w:hAnsiTheme="minorHAnsi" w:cstheme="minorHAnsi"/>
          <w:sz w:val="22"/>
          <w:szCs w:val="22"/>
        </w:rPr>
      </w:pPr>
    </w:p>
    <w:p w:rsidR="00B1727F" w:rsidRDefault="00B1727F" w:rsidP="003F0A1E">
      <w:pPr>
        <w:pStyle w:val="SemEspaamento"/>
        <w:jc w:val="both"/>
        <w:rPr>
          <w:rFonts w:asciiTheme="minorHAnsi" w:hAnsiTheme="minorHAnsi" w:cstheme="minorHAnsi"/>
          <w:sz w:val="22"/>
          <w:szCs w:val="22"/>
        </w:rPr>
      </w:pPr>
    </w:p>
    <w:p w:rsidR="00B1727F" w:rsidRDefault="00B1727F" w:rsidP="003F0A1E">
      <w:pPr>
        <w:pStyle w:val="SemEspaamento"/>
        <w:jc w:val="both"/>
        <w:rPr>
          <w:rFonts w:asciiTheme="minorHAnsi" w:hAnsiTheme="minorHAnsi" w:cstheme="minorHAnsi"/>
          <w:sz w:val="22"/>
          <w:szCs w:val="22"/>
        </w:rPr>
      </w:pPr>
    </w:p>
    <w:p w:rsidR="00B1727F" w:rsidRDefault="00B1727F" w:rsidP="003F0A1E">
      <w:pPr>
        <w:pStyle w:val="SemEspaamento"/>
        <w:jc w:val="both"/>
        <w:rPr>
          <w:rFonts w:asciiTheme="minorHAnsi" w:hAnsiTheme="minorHAnsi" w:cstheme="minorHAnsi"/>
          <w:sz w:val="22"/>
          <w:szCs w:val="22"/>
        </w:rPr>
      </w:pPr>
    </w:p>
    <w:p w:rsidR="00B1727F" w:rsidRDefault="00B1727F" w:rsidP="003F0A1E">
      <w:pPr>
        <w:pStyle w:val="SemEspaamento"/>
        <w:jc w:val="both"/>
        <w:rPr>
          <w:rFonts w:asciiTheme="minorHAnsi" w:hAnsiTheme="minorHAnsi" w:cstheme="minorHAnsi"/>
          <w:sz w:val="22"/>
          <w:szCs w:val="22"/>
        </w:rPr>
      </w:pPr>
    </w:p>
    <w:p w:rsidR="00B1727F" w:rsidRDefault="00B1727F" w:rsidP="003F0A1E">
      <w:pPr>
        <w:pStyle w:val="SemEspaamento"/>
        <w:jc w:val="both"/>
        <w:rPr>
          <w:rFonts w:asciiTheme="minorHAnsi" w:hAnsiTheme="minorHAnsi" w:cstheme="minorHAnsi"/>
          <w:sz w:val="22"/>
          <w:szCs w:val="22"/>
        </w:rPr>
      </w:pPr>
    </w:p>
    <w:p w:rsidR="00B1727F" w:rsidRPr="00000B29" w:rsidRDefault="00DE40FB" w:rsidP="003F0A1E">
      <w:pPr>
        <w:pStyle w:val="SemEspaamento"/>
        <w:jc w:val="both"/>
        <w:rPr>
          <w:rFonts w:asciiTheme="minorHAnsi" w:hAnsiTheme="minorHAnsi" w:cstheme="minorHAnsi"/>
          <w:b/>
          <w:sz w:val="22"/>
          <w:szCs w:val="22"/>
        </w:rPr>
      </w:pPr>
      <w:r w:rsidRPr="00000B29">
        <w:rPr>
          <w:rFonts w:asciiTheme="minorHAnsi" w:hAnsiTheme="minorHAnsi" w:cstheme="minorHAnsi"/>
          <w:b/>
          <w:sz w:val="22"/>
          <w:szCs w:val="22"/>
        </w:rPr>
        <w:t xml:space="preserve">CONSIGNADO </w:t>
      </w:r>
    </w:p>
    <w:p w:rsidR="00B1727F" w:rsidRDefault="00B1727F" w:rsidP="003F0A1E">
      <w:pPr>
        <w:pStyle w:val="SemEspaamento"/>
        <w:jc w:val="both"/>
        <w:rPr>
          <w:rFonts w:asciiTheme="minorHAnsi" w:hAnsiTheme="minorHAnsi" w:cstheme="minorHAnsi"/>
          <w:sz w:val="22"/>
          <w:szCs w:val="22"/>
        </w:rPr>
      </w:pPr>
    </w:p>
    <w:p w:rsidR="00000B29" w:rsidRDefault="00DE40FB" w:rsidP="003F0A1E">
      <w:pPr>
        <w:pStyle w:val="SemEspaamento"/>
        <w:jc w:val="both"/>
        <w:rPr>
          <w:rFonts w:asciiTheme="minorHAnsi" w:hAnsiTheme="minorHAnsi" w:cstheme="minorHAnsi"/>
          <w:sz w:val="22"/>
          <w:szCs w:val="22"/>
        </w:rPr>
      </w:pPr>
      <w:proofErr w:type="gramStart"/>
      <w:r w:rsidRPr="00C812C1">
        <w:rPr>
          <w:rFonts w:asciiTheme="minorHAnsi" w:hAnsiTheme="minorHAnsi" w:cstheme="minorHAnsi"/>
          <w:sz w:val="22"/>
          <w:szCs w:val="22"/>
        </w:rPr>
        <w:t>11) Sobre</w:t>
      </w:r>
      <w:proofErr w:type="gramEnd"/>
      <w:r w:rsidRPr="00C812C1">
        <w:rPr>
          <w:rFonts w:asciiTheme="minorHAnsi" w:hAnsiTheme="minorHAnsi" w:cstheme="minorHAnsi"/>
          <w:sz w:val="22"/>
          <w:szCs w:val="22"/>
        </w:rPr>
        <w:t xml:space="preserve"> “empréstimos consignados”, questionamos: </w:t>
      </w:r>
    </w:p>
    <w:p w:rsidR="00000B29" w:rsidRDefault="00DE40FB" w:rsidP="003F0A1E">
      <w:pPr>
        <w:pStyle w:val="SemEspaamento"/>
        <w:jc w:val="both"/>
        <w:rPr>
          <w:rFonts w:asciiTheme="minorHAnsi" w:hAnsiTheme="minorHAnsi" w:cstheme="minorHAnsi"/>
          <w:sz w:val="22"/>
          <w:szCs w:val="22"/>
        </w:rPr>
      </w:pPr>
      <w:proofErr w:type="gramStart"/>
      <w:r w:rsidRPr="00C812C1">
        <w:rPr>
          <w:rFonts w:asciiTheme="minorHAnsi" w:hAnsiTheme="minorHAnsi" w:cstheme="minorHAnsi"/>
          <w:sz w:val="22"/>
          <w:szCs w:val="22"/>
        </w:rPr>
        <w:t>a) É</w:t>
      </w:r>
      <w:proofErr w:type="gramEnd"/>
      <w:r w:rsidRPr="00C812C1">
        <w:rPr>
          <w:rFonts w:asciiTheme="minorHAnsi" w:hAnsiTheme="minorHAnsi" w:cstheme="minorHAnsi"/>
          <w:sz w:val="22"/>
          <w:szCs w:val="22"/>
        </w:rPr>
        <w:t xml:space="preserve"> correto afirmar que o banco vencedor poderá oferecer empréstimos consignados caso tenha interesse, não sendo obrigado a isso, já que esta modalidade de empréstimo por regra do CMN/Bacen é prestada sem exclusividade?</w:t>
      </w:r>
    </w:p>
    <w:p w:rsidR="00000B29" w:rsidRDefault="00000B29" w:rsidP="003F0A1E">
      <w:pPr>
        <w:pStyle w:val="SemEspaamento"/>
        <w:jc w:val="both"/>
        <w:rPr>
          <w:rFonts w:asciiTheme="minorHAnsi" w:hAnsiTheme="minorHAnsi" w:cstheme="minorHAnsi"/>
          <w:sz w:val="22"/>
          <w:szCs w:val="22"/>
        </w:rPr>
      </w:pPr>
      <w:r w:rsidRPr="00000B29">
        <w:rPr>
          <w:rFonts w:asciiTheme="minorHAnsi" w:hAnsiTheme="minorHAnsi" w:cstheme="minorHAnsi"/>
          <w:b/>
          <w:sz w:val="22"/>
          <w:szCs w:val="22"/>
        </w:rPr>
        <w:t>RESPOSTA</w:t>
      </w:r>
      <w:r>
        <w:rPr>
          <w:rFonts w:asciiTheme="minorHAnsi" w:hAnsiTheme="minorHAnsi" w:cstheme="minorHAnsi"/>
          <w:sz w:val="22"/>
          <w:szCs w:val="22"/>
        </w:rPr>
        <w:t>: Sim</w:t>
      </w:r>
    </w:p>
    <w:p w:rsidR="00000B29" w:rsidRDefault="00000B29" w:rsidP="003F0A1E">
      <w:pPr>
        <w:pStyle w:val="SemEspaamento"/>
        <w:jc w:val="both"/>
        <w:rPr>
          <w:rFonts w:asciiTheme="minorHAnsi" w:hAnsiTheme="minorHAnsi" w:cstheme="minorHAnsi"/>
          <w:sz w:val="22"/>
          <w:szCs w:val="22"/>
        </w:rPr>
      </w:pPr>
    </w:p>
    <w:p w:rsidR="00000B29"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b) A instituição financeira vencedora possuirá exclusividade de ocupação das dependências do órgão para a realização das ofertas de empréstimo consignado</w:t>
      </w:r>
      <w:r w:rsidR="00000B29">
        <w:rPr>
          <w:rFonts w:asciiTheme="minorHAnsi" w:hAnsiTheme="minorHAnsi" w:cstheme="minorHAnsi"/>
          <w:sz w:val="22"/>
          <w:szCs w:val="22"/>
        </w:rPr>
        <w:t>.</w:t>
      </w:r>
    </w:p>
    <w:p w:rsidR="00000B29" w:rsidRDefault="00000B29" w:rsidP="003F0A1E">
      <w:pPr>
        <w:pStyle w:val="SemEspaamento"/>
        <w:jc w:val="both"/>
        <w:rPr>
          <w:rFonts w:asciiTheme="minorHAnsi" w:hAnsiTheme="minorHAnsi" w:cstheme="minorHAnsi"/>
          <w:sz w:val="22"/>
          <w:szCs w:val="22"/>
        </w:rPr>
      </w:pPr>
      <w:r w:rsidRPr="00000B29">
        <w:rPr>
          <w:rFonts w:asciiTheme="minorHAnsi" w:hAnsiTheme="minorHAnsi" w:cstheme="minorHAnsi"/>
          <w:b/>
          <w:sz w:val="22"/>
          <w:szCs w:val="22"/>
        </w:rPr>
        <w:t>RESPOSTA</w:t>
      </w:r>
      <w:r>
        <w:rPr>
          <w:rFonts w:asciiTheme="minorHAnsi" w:hAnsiTheme="minorHAnsi" w:cstheme="minorHAnsi"/>
          <w:sz w:val="22"/>
          <w:szCs w:val="22"/>
        </w:rPr>
        <w:t xml:space="preserve">: </w:t>
      </w:r>
      <w:proofErr w:type="gramStart"/>
      <w:r w:rsidR="00DE40FB" w:rsidRPr="00C812C1">
        <w:rPr>
          <w:rFonts w:asciiTheme="minorHAnsi" w:hAnsiTheme="minorHAnsi" w:cstheme="minorHAnsi"/>
          <w:sz w:val="22"/>
          <w:szCs w:val="22"/>
        </w:rPr>
        <w:t xml:space="preserve"> </w:t>
      </w:r>
      <w:r w:rsidRPr="00000B29">
        <w:rPr>
          <w:rFonts w:asciiTheme="minorHAnsi" w:hAnsiTheme="minorHAnsi" w:cstheme="minorHAnsi"/>
          <w:sz w:val="22"/>
          <w:szCs w:val="22"/>
        </w:rPr>
        <w:t>Não</w:t>
      </w:r>
      <w:proofErr w:type="gramEnd"/>
      <w:r w:rsidRPr="00000B29">
        <w:rPr>
          <w:rFonts w:asciiTheme="minorHAnsi" w:hAnsiTheme="minorHAnsi" w:cstheme="minorHAnsi"/>
          <w:sz w:val="22"/>
          <w:szCs w:val="22"/>
        </w:rPr>
        <w:t>. Somente em caso de produtos diferenciados, com objetivo de atender o servidor</w:t>
      </w:r>
      <w:r>
        <w:rPr>
          <w:rFonts w:asciiTheme="minorHAnsi" w:hAnsiTheme="minorHAnsi" w:cstheme="minorHAnsi"/>
          <w:sz w:val="22"/>
          <w:szCs w:val="22"/>
        </w:rPr>
        <w:t>.</w:t>
      </w:r>
    </w:p>
    <w:p w:rsidR="00000B29" w:rsidRDefault="00000B29" w:rsidP="003F0A1E">
      <w:pPr>
        <w:pStyle w:val="SemEspaamento"/>
        <w:jc w:val="both"/>
        <w:rPr>
          <w:rFonts w:asciiTheme="minorHAnsi" w:hAnsiTheme="minorHAnsi" w:cstheme="minorHAnsi"/>
          <w:sz w:val="22"/>
          <w:szCs w:val="22"/>
        </w:rPr>
      </w:pPr>
    </w:p>
    <w:p w:rsidR="00000B29" w:rsidRDefault="00000B29" w:rsidP="003F0A1E">
      <w:pPr>
        <w:pStyle w:val="SemEspaamento"/>
        <w:jc w:val="both"/>
        <w:rPr>
          <w:rFonts w:asciiTheme="minorHAnsi" w:hAnsiTheme="minorHAnsi" w:cstheme="minorHAnsi"/>
          <w:sz w:val="22"/>
          <w:szCs w:val="22"/>
        </w:rPr>
      </w:pPr>
    </w:p>
    <w:p w:rsidR="00000B29" w:rsidRPr="00000B29" w:rsidRDefault="00DE40FB" w:rsidP="003F0A1E">
      <w:pPr>
        <w:pStyle w:val="SemEspaamento"/>
        <w:jc w:val="both"/>
        <w:rPr>
          <w:rFonts w:asciiTheme="minorHAnsi" w:hAnsiTheme="minorHAnsi" w:cstheme="minorHAnsi"/>
          <w:b/>
          <w:sz w:val="22"/>
          <w:szCs w:val="22"/>
        </w:rPr>
      </w:pPr>
      <w:proofErr w:type="spellStart"/>
      <w:r w:rsidRPr="00000B29">
        <w:rPr>
          <w:rFonts w:asciiTheme="minorHAnsi" w:hAnsiTheme="minorHAnsi" w:cstheme="minorHAnsi"/>
          <w:b/>
          <w:sz w:val="22"/>
          <w:szCs w:val="22"/>
        </w:rPr>
        <w:t>CNPJs</w:t>
      </w:r>
      <w:proofErr w:type="spellEnd"/>
      <w:r w:rsidRPr="00000B29">
        <w:rPr>
          <w:rFonts w:asciiTheme="minorHAnsi" w:hAnsiTheme="minorHAnsi" w:cstheme="minorHAnsi"/>
          <w:b/>
          <w:sz w:val="22"/>
          <w:szCs w:val="22"/>
        </w:rPr>
        <w:t xml:space="preserve"> </w:t>
      </w:r>
    </w:p>
    <w:p w:rsidR="00000B29" w:rsidRDefault="00000B29" w:rsidP="003F0A1E">
      <w:pPr>
        <w:pStyle w:val="SemEspaamento"/>
        <w:jc w:val="both"/>
        <w:rPr>
          <w:rFonts w:asciiTheme="minorHAnsi" w:hAnsiTheme="minorHAnsi" w:cstheme="minorHAnsi"/>
          <w:sz w:val="22"/>
          <w:szCs w:val="22"/>
        </w:rPr>
      </w:pPr>
    </w:p>
    <w:p w:rsidR="00000B29" w:rsidRDefault="00DE40FB" w:rsidP="003F0A1E">
      <w:pPr>
        <w:pStyle w:val="SemEspaamento"/>
        <w:jc w:val="both"/>
        <w:rPr>
          <w:rFonts w:asciiTheme="minorHAnsi" w:hAnsiTheme="minorHAnsi" w:cstheme="minorHAnsi"/>
          <w:sz w:val="22"/>
          <w:szCs w:val="22"/>
        </w:rPr>
      </w:pPr>
      <w:proofErr w:type="gramStart"/>
      <w:r w:rsidRPr="00C812C1">
        <w:rPr>
          <w:rFonts w:asciiTheme="minorHAnsi" w:hAnsiTheme="minorHAnsi" w:cstheme="minorHAnsi"/>
          <w:sz w:val="22"/>
          <w:szCs w:val="22"/>
        </w:rPr>
        <w:t>12) As</w:t>
      </w:r>
      <w:proofErr w:type="gramEnd"/>
      <w:r w:rsidRPr="00C812C1">
        <w:rPr>
          <w:rFonts w:asciiTheme="minorHAnsi" w:hAnsiTheme="minorHAnsi" w:cstheme="minorHAnsi"/>
          <w:sz w:val="22"/>
          <w:szCs w:val="22"/>
        </w:rPr>
        <w:t xml:space="preserve"> entidades da Administração Indireta assinarão o contrato administrativo juntamente com a Prefeitura?</w:t>
      </w:r>
    </w:p>
    <w:p w:rsidR="00000B29" w:rsidRDefault="00000B29" w:rsidP="003F0A1E">
      <w:pPr>
        <w:pStyle w:val="SemEspaamento"/>
        <w:jc w:val="both"/>
        <w:rPr>
          <w:rFonts w:asciiTheme="minorHAnsi" w:hAnsiTheme="minorHAnsi" w:cstheme="minorHAnsi"/>
          <w:sz w:val="22"/>
          <w:szCs w:val="22"/>
        </w:rPr>
      </w:pPr>
      <w:r w:rsidRPr="00000B29">
        <w:rPr>
          <w:rFonts w:asciiTheme="minorHAnsi" w:hAnsiTheme="minorHAnsi" w:cstheme="minorHAnsi"/>
          <w:b/>
          <w:sz w:val="22"/>
          <w:szCs w:val="22"/>
        </w:rPr>
        <w:t>RESPOSTA</w:t>
      </w:r>
      <w:r>
        <w:rPr>
          <w:rFonts w:asciiTheme="minorHAnsi" w:hAnsiTheme="minorHAnsi" w:cstheme="minorHAnsi"/>
          <w:sz w:val="22"/>
          <w:szCs w:val="22"/>
        </w:rPr>
        <w:t>: Sim.</w:t>
      </w:r>
    </w:p>
    <w:p w:rsidR="00000B29" w:rsidRDefault="00000B29" w:rsidP="003F0A1E">
      <w:pPr>
        <w:pStyle w:val="SemEspaamento"/>
        <w:jc w:val="both"/>
        <w:rPr>
          <w:rFonts w:asciiTheme="minorHAnsi" w:hAnsiTheme="minorHAnsi" w:cstheme="minorHAnsi"/>
          <w:sz w:val="22"/>
          <w:szCs w:val="22"/>
        </w:rPr>
      </w:pPr>
    </w:p>
    <w:p w:rsidR="00000B29"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O</w:t>
      </w:r>
      <w:r w:rsidR="00000B29">
        <w:rPr>
          <w:rFonts w:asciiTheme="minorHAnsi" w:hAnsiTheme="minorHAnsi" w:cstheme="minorHAnsi"/>
          <w:sz w:val="22"/>
          <w:szCs w:val="22"/>
        </w:rPr>
        <w:t xml:space="preserve"> </w:t>
      </w:r>
      <w:r w:rsidRPr="00C812C1">
        <w:rPr>
          <w:rFonts w:asciiTheme="minorHAnsi" w:hAnsiTheme="minorHAnsi" w:cstheme="minorHAnsi"/>
          <w:sz w:val="22"/>
          <w:szCs w:val="22"/>
        </w:rPr>
        <w:t>futuro contratado deverá pagar à Prefeitura apenas o valor proporcional relativamente às folhas que realmente lhe forem transferidas ou o valor total?</w:t>
      </w:r>
    </w:p>
    <w:p w:rsidR="00000B29" w:rsidRDefault="00000B29" w:rsidP="003F0A1E">
      <w:pPr>
        <w:pStyle w:val="SemEspaamento"/>
        <w:jc w:val="both"/>
        <w:rPr>
          <w:rFonts w:asciiTheme="minorHAnsi" w:hAnsiTheme="minorHAnsi" w:cstheme="minorHAnsi"/>
          <w:sz w:val="22"/>
          <w:szCs w:val="22"/>
        </w:rPr>
      </w:pPr>
      <w:r w:rsidRPr="00000B29">
        <w:rPr>
          <w:rFonts w:asciiTheme="minorHAnsi" w:hAnsiTheme="minorHAnsi" w:cstheme="minorHAnsi"/>
          <w:b/>
          <w:sz w:val="22"/>
          <w:szCs w:val="22"/>
        </w:rPr>
        <w:t>RESPOSTA</w:t>
      </w:r>
      <w:r>
        <w:rPr>
          <w:rFonts w:asciiTheme="minorHAnsi" w:hAnsiTheme="minorHAnsi" w:cstheme="minorHAnsi"/>
          <w:sz w:val="22"/>
          <w:szCs w:val="22"/>
        </w:rPr>
        <w:t>: Conforme item 13 do Edital.</w:t>
      </w:r>
    </w:p>
    <w:p w:rsidR="00000B29" w:rsidRDefault="00000B29" w:rsidP="003F0A1E">
      <w:pPr>
        <w:pStyle w:val="SemEspaamento"/>
        <w:jc w:val="both"/>
        <w:rPr>
          <w:rFonts w:asciiTheme="minorHAnsi" w:hAnsiTheme="minorHAnsi" w:cstheme="minorHAnsi"/>
          <w:sz w:val="22"/>
          <w:szCs w:val="22"/>
        </w:rPr>
      </w:pPr>
    </w:p>
    <w:p w:rsidR="00000B29" w:rsidRDefault="00000B29" w:rsidP="003F0A1E">
      <w:pPr>
        <w:pStyle w:val="SemEspaamento"/>
        <w:jc w:val="both"/>
        <w:rPr>
          <w:rFonts w:asciiTheme="minorHAnsi" w:hAnsiTheme="minorHAnsi" w:cstheme="minorHAnsi"/>
          <w:sz w:val="22"/>
          <w:szCs w:val="22"/>
        </w:rPr>
      </w:pPr>
    </w:p>
    <w:p w:rsidR="00CF7C22" w:rsidRPr="00CF7C22" w:rsidRDefault="00DE40FB" w:rsidP="003F0A1E">
      <w:pPr>
        <w:pStyle w:val="SemEspaamento"/>
        <w:jc w:val="both"/>
        <w:rPr>
          <w:rFonts w:asciiTheme="minorHAnsi" w:hAnsiTheme="minorHAnsi" w:cstheme="minorHAnsi"/>
          <w:b/>
          <w:sz w:val="22"/>
          <w:szCs w:val="22"/>
        </w:rPr>
      </w:pPr>
      <w:r w:rsidRPr="00CF7C22">
        <w:rPr>
          <w:rFonts w:asciiTheme="minorHAnsi" w:hAnsiTheme="minorHAnsi" w:cstheme="minorHAnsi"/>
          <w:b/>
          <w:sz w:val="22"/>
          <w:szCs w:val="22"/>
        </w:rPr>
        <w:t>INÍCIO DOS SERVIÇOS</w:t>
      </w:r>
    </w:p>
    <w:p w:rsidR="00CF7C22" w:rsidRDefault="00CF7C22" w:rsidP="003F0A1E">
      <w:pPr>
        <w:pStyle w:val="SemEspaamento"/>
        <w:jc w:val="both"/>
        <w:rPr>
          <w:rFonts w:asciiTheme="minorHAnsi" w:hAnsiTheme="minorHAnsi" w:cstheme="minorHAnsi"/>
          <w:sz w:val="22"/>
          <w:szCs w:val="22"/>
        </w:rPr>
      </w:pP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13) O subitem 12.2 do edital menciona que o prazo para implementação e início da prestação do serviço será de até 60 (sessenta) dias, a contar da assinatura do termo de contrato.</w:t>
      </w: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Sobre isso, ressaltamos: - O novo contrato iniciar-se-á somente em novembro de 2021;</w:t>
      </w:r>
    </w:p>
    <w:p w:rsidR="00CF7C22" w:rsidRPr="00CF7C22" w:rsidRDefault="00CF7C22" w:rsidP="003F0A1E">
      <w:pPr>
        <w:pStyle w:val="SemEspaamento"/>
        <w:jc w:val="both"/>
        <w:rPr>
          <w:rFonts w:asciiTheme="minorHAnsi" w:hAnsiTheme="minorHAnsi" w:cstheme="minorHAnsi"/>
          <w:b/>
          <w:sz w:val="22"/>
          <w:szCs w:val="22"/>
        </w:rPr>
      </w:pPr>
      <w:r w:rsidRPr="00CF7C22">
        <w:rPr>
          <w:rFonts w:asciiTheme="minorHAnsi" w:hAnsiTheme="minorHAnsi" w:cstheme="minorHAnsi"/>
          <w:b/>
          <w:sz w:val="22"/>
          <w:szCs w:val="22"/>
        </w:rPr>
        <w:t>RESPOSTA: Sim.</w:t>
      </w:r>
    </w:p>
    <w:p w:rsidR="00CF7C22" w:rsidRPr="00CF7C22" w:rsidRDefault="00CF7C22" w:rsidP="003F0A1E">
      <w:pPr>
        <w:pStyle w:val="SemEspaamento"/>
        <w:jc w:val="both"/>
        <w:rPr>
          <w:rFonts w:asciiTheme="minorHAnsi" w:hAnsiTheme="minorHAnsi" w:cstheme="minorHAnsi"/>
          <w:b/>
          <w:sz w:val="22"/>
          <w:szCs w:val="22"/>
        </w:rPr>
      </w:pP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Estamos vivenciando um cenário de pandemia conforme Declaração de Emergência em Saúde Pública de Importância Internacional (ESPII) pela Organização Mundial da Saúde em 30 de janeiro de 2020, em decorrência da infecção humana pelo novo </w:t>
      </w:r>
      <w:proofErr w:type="spellStart"/>
      <w:r w:rsidRPr="00C812C1">
        <w:rPr>
          <w:rFonts w:asciiTheme="minorHAnsi" w:hAnsiTheme="minorHAnsi" w:cstheme="minorHAnsi"/>
          <w:sz w:val="22"/>
          <w:szCs w:val="22"/>
        </w:rPr>
        <w:t>coronavírus</w:t>
      </w:r>
      <w:proofErr w:type="spellEnd"/>
      <w:r w:rsidRPr="00C812C1">
        <w:rPr>
          <w:rFonts w:asciiTheme="minorHAnsi" w:hAnsiTheme="minorHAnsi" w:cstheme="minorHAnsi"/>
          <w:sz w:val="22"/>
          <w:szCs w:val="22"/>
        </w:rPr>
        <w:t xml:space="preserve"> (COVID 19);</w:t>
      </w: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O edital contempla aproximadamente 21.000 servidores; </w:t>
      </w: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Podem existir servidores em período de férias ou em gozo de licenças médicas, o que acarretará atraso no processo de abertura de 100% das contas do funcionalismo público;</w:t>
      </w:r>
    </w:p>
    <w:p w:rsidR="00CF7C22" w:rsidRDefault="00CF7C22" w:rsidP="003F0A1E">
      <w:pPr>
        <w:pStyle w:val="SemEspaamento"/>
        <w:jc w:val="both"/>
        <w:rPr>
          <w:rFonts w:asciiTheme="minorHAnsi" w:hAnsiTheme="minorHAnsi" w:cstheme="minorHAnsi"/>
          <w:sz w:val="22"/>
          <w:szCs w:val="22"/>
        </w:rPr>
      </w:pPr>
      <w:r w:rsidRPr="00CF7C22">
        <w:rPr>
          <w:rFonts w:asciiTheme="minorHAnsi" w:hAnsiTheme="minorHAnsi" w:cstheme="minorHAnsi"/>
          <w:b/>
          <w:sz w:val="22"/>
          <w:szCs w:val="22"/>
        </w:rPr>
        <w:t>RESPOSTA</w:t>
      </w:r>
      <w:r>
        <w:rPr>
          <w:rFonts w:asciiTheme="minorHAnsi" w:hAnsiTheme="minorHAnsi" w:cstheme="minorHAnsi"/>
          <w:sz w:val="22"/>
          <w:szCs w:val="22"/>
        </w:rPr>
        <w:t>: Sim.</w:t>
      </w:r>
    </w:p>
    <w:p w:rsidR="00CF7C22" w:rsidRDefault="00CF7C22" w:rsidP="003F0A1E">
      <w:pPr>
        <w:pStyle w:val="SemEspaamento"/>
        <w:jc w:val="both"/>
        <w:rPr>
          <w:rFonts w:asciiTheme="minorHAnsi" w:hAnsiTheme="minorHAnsi" w:cstheme="minorHAnsi"/>
          <w:sz w:val="22"/>
          <w:szCs w:val="22"/>
        </w:rPr>
      </w:pP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 Os inativos e pensionistas podem residir em cidades diferentes de Niterói – RJ;</w:t>
      </w:r>
    </w:p>
    <w:p w:rsidR="00CF7C22" w:rsidRDefault="00CF7C22" w:rsidP="003F0A1E">
      <w:pPr>
        <w:pStyle w:val="SemEspaamento"/>
        <w:jc w:val="both"/>
        <w:rPr>
          <w:rFonts w:asciiTheme="minorHAnsi" w:hAnsiTheme="minorHAnsi" w:cstheme="minorHAnsi"/>
          <w:sz w:val="22"/>
          <w:szCs w:val="22"/>
        </w:rPr>
      </w:pPr>
      <w:r w:rsidRPr="00CF7C22">
        <w:rPr>
          <w:rFonts w:asciiTheme="minorHAnsi" w:hAnsiTheme="minorHAnsi" w:cstheme="minorHAnsi"/>
          <w:b/>
          <w:sz w:val="22"/>
          <w:szCs w:val="22"/>
        </w:rPr>
        <w:t>RESPOSTA</w:t>
      </w:r>
      <w:r>
        <w:rPr>
          <w:rFonts w:asciiTheme="minorHAnsi" w:hAnsiTheme="minorHAnsi" w:cstheme="minorHAnsi"/>
          <w:sz w:val="22"/>
          <w:szCs w:val="22"/>
        </w:rPr>
        <w:t>: Sim.</w:t>
      </w:r>
    </w:p>
    <w:p w:rsidR="00CF7C22" w:rsidRDefault="00CF7C22" w:rsidP="003F0A1E">
      <w:pPr>
        <w:pStyle w:val="SemEspaamento"/>
        <w:jc w:val="both"/>
        <w:rPr>
          <w:rFonts w:asciiTheme="minorHAnsi" w:hAnsiTheme="minorHAnsi" w:cstheme="minorHAnsi"/>
          <w:sz w:val="22"/>
          <w:szCs w:val="22"/>
        </w:rPr>
      </w:pP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lastRenderedPageBreak/>
        <w:t xml:space="preserve">- Os empregados terão a possibilidade de escolher a agência de seu interesse para receber os salários (por exemplo algum inativo ou pensionista/ afastado que resida em outro município), aliado ao </w:t>
      </w:r>
      <w:r w:rsidR="00CF7C22">
        <w:rPr>
          <w:rFonts w:asciiTheme="minorHAnsi" w:hAnsiTheme="minorHAnsi" w:cstheme="minorHAnsi"/>
          <w:sz w:val="22"/>
          <w:szCs w:val="22"/>
        </w:rPr>
        <w:t xml:space="preserve">fato </w:t>
      </w:r>
      <w:r w:rsidRPr="00C812C1">
        <w:rPr>
          <w:rFonts w:asciiTheme="minorHAnsi" w:hAnsiTheme="minorHAnsi" w:cstheme="minorHAnsi"/>
          <w:sz w:val="22"/>
          <w:szCs w:val="22"/>
        </w:rPr>
        <w:t xml:space="preserve">de que, ao comparecer ao banco, o empregado poderá escolher entre abrir uma conta salário, fazer a portabilidade bancária, ou receber o salário por meio de conta corrente. </w:t>
      </w:r>
    </w:p>
    <w:p w:rsidR="00CF7C22" w:rsidRDefault="00CF7C22" w:rsidP="003F0A1E">
      <w:pPr>
        <w:pStyle w:val="SemEspaamento"/>
        <w:jc w:val="both"/>
        <w:rPr>
          <w:rFonts w:asciiTheme="minorHAnsi" w:hAnsiTheme="minorHAnsi" w:cstheme="minorHAnsi"/>
          <w:sz w:val="22"/>
          <w:szCs w:val="22"/>
        </w:rPr>
      </w:pPr>
      <w:r w:rsidRPr="00CF7C22">
        <w:rPr>
          <w:rFonts w:asciiTheme="minorHAnsi" w:hAnsiTheme="minorHAnsi" w:cstheme="minorHAnsi"/>
          <w:b/>
          <w:sz w:val="22"/>
          <w:szCs w:val="22"/>
        </w:rPr>
        <w:t>RESPOSTA</w:t>
      </w:r>
      <w:r>
        <w:rPr>
          <w:rFonts w:asciiTheme="minorHAnsi" w:hAnsiTheme="minorHAnsi" w:cstheme="minorHAnsi"/>
          <w:sz w:val="22"/>
          <w:szCs w:val="22"/>
        </w:rPr>
        <w:t>: Sim.</w:t>
      </w:r>
    </w:p>
    <w:p w:rsidR="00CF7C22" w:rsidRDefault="00CF7C22" w:rsidP="003F0A1E">
      <w:pPr>
        <w:pStyle w:val="SemEspaamento"/>
        <w:jc w:val="both"/>
        <w:rPr>
          <w:rFonts w:asciiTheme="minorHAnsi" w:hAnsiTheme="minorHAnsi" w:cstheme="minorHAnsi"/>
          <w:sz w:val="22"/>
          <w:szCs w:val="22"/>
        </w:rPr>
      </w:pP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Feitas as considerações acima, sobretudo pelo contexto de, solicitamos que o prazo para início dos serviços (operacionalização da folha, abertura das contas, </w:t>
      </w:r>
      <w:proofErr w:type="spellStart"/>
      <w:r w:rsidRPr="00C812C1">
        <w:rPr>
          <w:rFonts w:asciiTheme="minorHAnsi" w:hAnsiTheme="minorHAnsi" w:cstheme="minorHAnsi"/>
          <w:sz w:val="22"/>
          <w:szCs w:val="22"/>
        </w:rPr>
        <w:t>etc</w:t>
      </w:r>
      <w:proofErr w:type="spellEnd"/>
      <w:r w:rsidRPr="00C812C1">
        <w:rPr>
          <w:rFonts w:asciiTheme="minorHAnsi" w:hAnsiTheme="minorHAnsi" w:cstheme="minorHAnsi"/>
          <w:sz w:val="22"/>
          <w:szCs w:val="22"/>
        </w:rPr>
        <w:t xml:space="preserve">) seja definido posteriormente em conjunto pela Contratante com a Instituição Financeira vencedora do certame, por meio de cronograma (objetivando sempre fazê-la com a maior brevidade possível para atender os servidores, mas, também, assegurando a segurança dos mesmos). </w:t>
      </w:r>
    </w:p>
    <w:p w:rsidR="00CF7C22" w:rsidRDefault="00CF7C22" w:rsidP="003F0A1E">
      <w:pPr>
        <w:pStyle w:val="SemEspaamento"/>
        <w:jc w:val="both"/>
        <w:rPr>
          <w:rFonts w:asciiTheme="minorHAnsi" w:hAnsiTheme="minorHAnsi" w:cstheme="minorHAnsi"/>
          <w:sz w:val="22"/>
          <w:szCs w:val="22"/>
        </w:rPr>
      </w:pPr>
      <w:r w:rsidRPr="00CF7C22">
        <w:rPr>
          <w:rFonts w:asciiTheme="minorHAnsi" w:hAnsiTheme="minorHAnsi" w:cstheme="minorHAnsi"/>
          <w:b/>
          <w:sz w:val="22"/>
          <w:szCs w:val="22"/>
        </w:rPr>
        <w:t>RESPOSTA</w:t>
      </w:r>
      <w:r>
        <w:rPr>
          <w:rFonts w:asciiTheme="minorHAnsi" w:hAnsiTheme="minorHAnsi" w:cstheme="minorHAnsi"/>
          <w:sz w:val="22"/>
          <w:szCs w:val="22"/>
        </w:rPr>
        <w:t>: Sim.</w:t>
      </w:r>
    </w:p>
    <w:p w:rsidR="00CF7C22" w:rsidRDefault="00CF7C22" w:rsidP="003F0A1E">
      <w:pPr>
        <w:pStyle w:val="SemEspaamento"/>
        <w:jc w:val="both"/>
        <w:rPr>
          <w:rFonts w:asciiTheme="minorHAnsi" w:hAnsiTheme="minorHAnsi" w:cstheme="minorHAnsi"/>
          <w:sz w:val="22"/>
          <w:szCs w:val="22"/>
        </w:rPr>
      </w:pPr>
    </w:p>
    <w:p w:rsidR="00CF7C22" w:rsidRDefault="00CF7C22" w:rsidP="003F0A1E">
      <w:pPr>
        <w:pStyle w:val="SemEspaamento"/>
        <w:jc w:val="both"/>
        <w:rPr>
          <w:rFonts w:asciiTheme="minorHAnsi" w:hAnsiTheme="minorHAnsi" w:cstheme="minorHAnsi"/>
          <w:sz w:val="22"/>
          <w:szCs w:val="22"/>
        </w:rPr>
      </w:pP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14) O item 4 do edital e seus subitens mencionam que a PREFEITURA, no prazo máximo de 10 (dez) dias após a assinatura do contrato, encaminhará a INSTITUIÇÃO FINANCEIRA, em meio digital, os dados, dos servidores/funcionários, necessários à abertura das contas-salário. Depois de recebidos os dados, a CONTRATADA deverá providenciar a pré-abertura da conta-salário em uma de suas agências localizadas no município de Niterói – RJ. </w:t>
      </w:r>
    </w:p>
    <w:p w:rsidR="00CF7C22" w:rsidRDefault="00CF7C22" w:rsidP="003F0A1E">
      <w:pPr>
        <w:pStyle w:val="SemEspaamento"/>
        <w:jc w:val="both"/>
        <w:rPr>
          <w:rFonts w:asciiTheme="minorHAnsi" w:hAnsiTheme="minorHAnsi" w:cstheme="minorHAnsi"/>
          <w:sz w:val="22"/>
          <w:szCs w:val="22"/>
        </w:rPr>
      </w:pP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Sobre isso, ressaltamos que: </w:t>
      </w: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A ida do servidor à agência bancária faz-se necessária a fim de assegurar o sigilo bancário e a segurança que a abertura de conta requer, pois ele terá que formalizar a abertura da sua conta através do preenchimento de formulários, apresentação de documentos complementares, cadastramento de biometria, recebimento do cartão provisório, dentre todos os demais trâmites de segurança necessários; </w:t>
      </w: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Os servidores terão a possibilidade de escolher a agência de seu interesse para receber os salários (como por exemplo algum inativo ou pensionista/ afastado que resida em outro município), aliado ao fato de que, ao comparecer ao banco, o servidor poderá escolher entre abrir uma conta salário, fazer a portabilidade bancária, ou receber o salário por meio de conta corrente etc. </w:t>
      </w:r>
    </w:p>
    <w:p w:rsidR="00CF7C22"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Assim, tendo em vista a formalização e segurança que a atividade de abertura de uma conta requer, não obstante o sigilo bancário, está correto o entendimento de que basta a efetiva abertura da conta no momento de comparecimento do servidor na agência por ele escolhida, ou seja, a realização de pré-abertura será facultada ao banco vencedor?</w:t>
      </w:r>
    </w:p>
    <w:p w:rsidR="00CF7C22" w:rsidRDefault="00CF7C22" w:rsidP="003F0A1E">
      <w:pPr>
        <w:pStyle w:val="SemEspaamento"/>
        <w:jc w:val="both"/>
        <w:rPr>
          <w:rFonts w:asciiTheme="minorHAnsi" w:hAnsiTheme="minorHAnsi" w:cstheme="minorHAnsi"/>
          <w:sz w:val="22"/>
          <w:szCs w:val="22"/>
        </w:rPr>
      </w:pPr>
      <w:r w:rsidRPr="00CF7C22">
        <w:rPr>
          <w:rFonts w:asciiTheme="minorHAnsi" w:hAnsiTheme="minorHAnsi" w:cstheme="minorHAnsi"/>
          <w:b/>
          <w:sz w:val="22"/>
          <w:szCs w:val="22"/>
        </w:rPr>
        <w:t>RESPOSTA</w:t>
      </w:r>
      <w:r>
        <w:rPr>
          <w:rFonts w:asciiTheme="minorHAnsi" w:hAnsiTheme="minorHAnsi" w:cstheme="minorHAnsi"/>
          <w:sz w:val="22"/>
          <w:szCs w:val="22"/>
        </w:rPr>
        <w:t>: Sim.</w:t>
      </w:r>
    </w:p>
    <w:p w:rsidR="00CF7C22" w:rsidRDefault="00CF7C22" w:rsidP="003F0A1E">
      <w:pPr>
        <w:pStyle w:val="SemEspaamento"/>
        <w:jc w:val="both"/>
        <w:rPr>
          <w:rFonts w:asciiTheme="minorHAnsi" w:hAnsiTheme="minorHAnsi" w:cstheme="minorHAnsi"/>
          <w:sz w:val="22"/>
          <w:szCs w:val="22"/>
        </w:rPr>
      </w:pPr>
    </w:p>
    <w:p w:rsidR="00CF7C22" w:rsidRDefault="00CF7C22" w:rsidP="003F0A1E">
      <w:pPr>
        <w:pStyle w:val="SemEspaamento"/>
        <w:jc w:val="both"/>
        <w:rPr>
          <w:rFonts w:asciiTheme="minorHAnsi" w:hAnsiTheme="minorHAnsi" w:cstheme="minorHAnsi"/>
          <w:b/>
          <w:sz w:val="22"/>
          <w:szCs w:val="22"/>
        </w:rPr>
      </w:pPr>
    </w:p>
    <w:p w:rsidR="00CF7C22" w:rsidRPr="00CF7C22" w:rsidRDefault="00DE40FB" w:rsidP="003F0A1E">
      <w:pPr>
        <w:pStyle w:val="SemEspaamento"/>
        <w:jc w:val="both"/>
        <w:rPr>
          <w:rFonts w:asciiTheme="minorHAnsi" w:hAnsiTheme="minorHAnsi" w:cstheme="minorHAnsi"/>
          <w:b/>
          <w:sz w:val="22"/>
          <w:szCs w:val="22"/>
        </w:rPr>
      </w:pPr>
      <w:r w:rsidRPr="00CF7C22">
        <w:rPr>
          <w:rFonts w:asciiTheme="minorHAnsi" w:hAnsiTheme="minorHAnsi" w:cstheme="minorHAnsi"/>
          <w:b/>
          <w:sz w:val="22"/>
          <w:szCs w:val="22"/>
        </w:rPr>
        <w:t>ESTRUTURA</w:t>
      </w:r>
    </w:p>
    <w:p w:rsidR="00CF7C22" w:rsidRDefault="00CF7C22" w:rsidP="003F0A1E">
      <w:pPr>
        <w:pStyle w:val="SemEspaamento"/>
        <w:jc w:val="both"/>
        <w:rPr>
          <w:rFonts w:asciiTheme="minorHAnsi" w:hAnsiTheme="minorHAnsi" w:cstheme="minorHAnsi"/>
          <w:sz w:val="22"/>
          <w:szCs w:val="22"/>
        </w:rPr>
      </w:pPr>
    </w:p>
    <w:p w:rsidR="00C80FAA"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15) O subitem 19.13 do edital menciona que os caixas eletrônicos instalados nas dependências da PREFEITURA por instituição financeira serão desativados no prazo máximo de 30 (trinta) dias, contados da data de início da prestação do serviço, devendo ser retirados pela instituição financeira responsável. </w:t>
      </w:r>
    </w:p>
    <w:p w:rsidR="00C80FAA" w:rsidRDefault="00C80FAA" w:rsidP="003F0A1E">
      <w:pPr>
        <w:pStyle w:val="SemEspaamento"/>
        <w:jc w:val="both"/>
        <w:rPr>
          <w:rFonts w:asciiTheme="minorHAnsi" w:hAnsiTheme="minorHAnsi" w:cstheme="minorHAnsi"/>
          <w:sz w:val="22"/>
          <w:szCs w:val="22"/>
        </w:rPr>
      </w:pPr>
    </w:p>
    <w:p w:rsidR="00C80FAA"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lastRenderedPageBreak/>
        <w:t xml:space="preserve">Visando a segurança jurídica necessária que o negócio requer e, a fim, de que não haja sobreposição contratual, solicitamos confirmar o entendimento de que as referidas estruturas serão retiradas até a assinatura do novo contrato do Pregão em questão. </w:t>
      </w:r>
    </w:p>
    <w:p w:rsidR="00C80FAA" w:rsidRDefault="00C80FAA" w:rsidP="003F0A1E">
      <w:pPr>
        <w:pStyle w:val="SemEspaamento"/>
        <w:jc w:val="both"/>
        <w:rPr>
          <w:rFonts w:asciiTheme="minorHAnsi" w:hAnsiTheme="minorHAnsi" w:cstheme="minorHAnsi"/>
          <w:sz w:val="22"/>
          <w:szCs w:val="22"/>
        </w:rPr>
      </w:pPr>
      <w:r w:rsidRPr="00C80FAA">
        <w:rPr>
          <w:rFonts w:asciiTheme="minorHAnsi" w:hAnsiTheme="minorHAnsi" w:cstheme="minorHAnsi"/>
          <w:b/>
          <w:sz w:val="22"/>
          <w:szCs w:val="22"/>
        </w:rPr>
        <w:t>RESPOSTA</w:t>
      </w:r>
      <w:r>
        <w:rPr>
          <w:rFonts w:asciiTheme="minorHAnsi" w:hAnsiTheme="minorHAnsi" w:cstheme="minorHAnsi"/>
          <w:sz w:val="22"/>
          <w:szCs w:val="22"/>
        </w:rPr>
        <w:t>: A retirada dos equipamentos será realizada no prazo de 30 (trinta) dias, a contar do início da prestação do serviço.</w:t>
      </w:r>
    </w:p>
    <w:p w:rsidR="00C80FAA" w:rsidRDefault="00C80FAA" w:rsidP="003F0A1E">
      <w:pPr>
        <w:pStyle w:val="SemEspaamento"/>
        <w:jc w:val="both"/>
        <w:rPr>
          <w:rFonts w:asciiTheme="minorHAnsi" w:hAnsiTheme="minorHAnsi" w:cstheme="minorHAnsi"/>
          <w:sz w:val="22"/>
          <w:szCs w:val="22"/>
        </w:rPr>
      </w:pPr>
    </w:p>
    <w:p w:rsidR="00C80FAA"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16) O subitem 7.2 do Termo de Referência menciona que a instituição vencedora deverá instalar, no prazo máximo de 60 (sessenta) dias, a contar da data de assinatura do contrato, no mínimo 05 (cinco) caixas eletrônicos, em local indicado e cedido, sem ônus, pela PREFEITURA. </w:t>
      </w:r>
    </w:p>
    <w:p w:rsidR="00C80FAA" w:rsidRDefault="00C80FAA" w:rsidP="003F0A1E">
      <w:pPr>
        <w:pStyle w:val="SemEspaamento"/>
        <w:jc w:val="both"/>
        <w:rPr>
          <w:rFonts w:asciiTheme="minorHAnsi" w:hAnsiTheme="minorHAnsi" w:cstheme="minorHAnsi"/>
          <w:sz w:val="22"/>
          <w:szCs w:val="22"/>
        </w:rPr>
      </w:pPr>
    </w:p>
    <w:p w:rsidR="00C80FAA"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Sobre isso, questionamos: </w:t>
      </w:r>
    </w:p>
    <w:p w:rsidR="00C80FAA" w:rsidRDefault="00DE40FB" w:rsidP="003F0A1E">
      <w:pPr>
        <w:pStyle w:val="SemEspaamento"/>
        <w:jc w:val="both"/>
        <w:rPr>
          <w:rFonts w:asciiTheme="minorHAnsi" w:hAnsiTheme="minorHAnsi" w:cstheme="minorHAnsi"/>
          <w:sz w:val="22"/>
          <w:szCs w:val="22"/>
        </w:rPr>
      </w:pPr>
      <w:proofErr w:type="gramStart"/>
      <w:r w:rsidRPr="00C812C1">
        <w:rPr>
          <w:rFonts w:asciiTheme="minorHAnsi" w:hAnsiTheme="minorHAnsi" w:cstheme="minorHAnsi"/>
          <w:sz w:val="22"/>
          <w:szCs w:val="22"/>
        </w:rPr>
        <w:t>a) Onde</w:t>
      </w:r>
      <w:proofErr w:type="gramEnd"/>
      <w:r w:rsidRPr="00C812C1">
        <w:rPr>
          <w:rFonts w:asciiTheme="minorHAnsi" w:hAnsiTheme="minorHAnsi" w:cstheme="minorHAnsi"/>
          <w:sz w:val="22"/>
          <w:szCs w:val="22"/>
        </w:rPr>
        <w:t xml:space="preserve"> os caixas eletrônicos serão instalados?</w:t>
      </w:r>
    </w:p>
    <w:p w:rsidR="00C80FAA" w:rsidRDefault="00C80FAA" w:rsidP="003F0A1E">
      <w:pPr>
        <w:pStyle w:val="SemEspaamento"/>
        <w:jc w:val="both"/>
        <w:rPr>
          <w:rFonts w:asciiTheme="minorHAnsi" w:hAnsiTheme="minorHAnsi" w:cstheme="minorHAnsi"/>
          <w:sz w:val="22"/>
          <w:szCs w:val="22"/>
        </w:rPr>
      </w:pPr>
      <w:r w:rsidRPr="00C80FAA">
        <w:rPr>
          <w:rFonts w:asciiTheme="minorHAnsi" w:hAnsiTheme="minorHAnsi" w:cstheme="minorHAnsi"/>
          <w:b/>
          <w:sz w:val="22"/>
          <w:szCs w:val="22"/>
        </w:rPr>
        <w:t>RESPOSTA</w:t>
      </w:r>
      <w:r>
        <w:rPr>
          <w:rFonts w:asciiTheme="minorHAnsi" w:hAnsiTheme="minorHAnsi" w:cstheme="minorHAnsi"/>
          <w:sz w:val="22"/>
          <w:szCs w:val="22"/>
        </w:rPr>
        <w:t xml:space="preserve">: Na Rua Visconde de </w:t>
      </w:r>
      <w:proofErr w:type="spellStart"/>
      <w:r>
        <w:rPr>
          <w:rFonts w:asciiTheme="minorHAnsi" w:hAnsiTheme="minorHAnsi" w:cstheme="minorHAnsi"/>
          <w:sz w:val="22"/>
          <w:szCs w:val="22"/>
        </w:rPr>
        <w:t>Sepetiba</w:t>
      </w:r>
      <w:proofErr w:type="spellEnd"/>
      <w:r>
        <w:rPr>
          <w:rFonts w:asciiTheme="minorHAnsi" w:hAnsiTheme="minorHAnsi" w:cstheme="minorHAnsi"/>
          <w:sz w:val="22"/>
          <w:szCs w:val="22"/>
        </w:rPr>
        <w:t xml:space="preserve"> nº 987 (Centro Administrativo) e na Rua da Conceição nº 100 (Secretaria Municipal de Fazenda) – Centro – Niterói/RJ.</w:t>
      </w:r>
    </w:p>
    <w:p w:rsidR="00C80FAA" w:rsidRDefault="00C80FAA" w:rsidP="003F0A1E">
      <w:pPr>
        <w:pStyle w:val="SemEspaamento"/>
        <w:jc w:val="both"/>
        <w:rPr>
          <w:rFonts w:asciiTheme="minorHAnsi" w:hAnsiTheme="minorHAnsi" w:cstheme="minorHAnsi"/>
          <w:sz w:val="22"/>
          <w:szCs w:val="22"/>
        </w:rPr>
      </w:pPr>
    </w:p>
    <w:p w:rsidR="00C80FAA" w:rsidRDefault="00DE40FB" w:rsidP="003F0A1E">
      <w:pPr>
        <w:pStyle w:val="SemEspaamento"/>
        <w:jc w:val="both"/>
        <w:rPr>
          <w:rFonts w:asciiTheme="minorHAnsi" w:hAnsiTheme="minorHAnsi" w:cstheme="minorHAnsi"/>
          <w:sz w:val="22"/>
          <w:szCs w:val="22"/>
        </w:rPr>
      </w:pPr>
      <w:proofErr w:type="gramStart"/>
      <w:r w:rsidRPr="00C812C1">
        <w:rPr>
          <w:rFonts w:asciiTheme="minorHAnsi" w:hAnsiTheme="minorHAnsi" w:cstheme="minorHAnsi"/>
          <w:sz w:val="22"/>
          <w:szCs w:val="22"/>
        </w:rPr>
        <w:t>b) Será</w:t>
      </w:r>
      <w:proofErr w:type="gramEnd"/>
      <w:r w:rsidRPr="00C812C1">
        <w:rPr>
          <w:rFonts w:asciiTheme="minorHAnsi" w:hAnsiTheme="minorHAnsi" w:cstheme="minorHAnsi"/>
          <w:sz w:val="22"/>
          <w:szCs w:val="22"/>
        </w:rPr>
        <w:t xml:space="preserve"> em espaço diferente do local onde estão as estruturas do banco atual?</w:t>
      </w:r>
    </w:p>
    <w:p w:rsidR="00C80FAA" w:rsidRDefault="00C80FAA" w:rsidP="003F0A1E">
      <w:pPr>
        <w:pStyle w:val="SemEspaamento"/>
        <w:jc w:val="both"/>
        <w:rPr>
          <w:rFonts w:asciiTheme="minorHAnsi" w:hAnsiTheme="minorHAnsi" w:cstheme="minorHAnsi"/>
          <w:sz w:val="22"/>
          <w:szCs w:val="22"/>
        </w:rPr>
      </w:pPr>
      <w:r w:rsidRPr="0026470C">
        <w:rPr>
          <w:rFonts w:asciiTheme="minorHAnsi" w:hAnsiTheme="minorHAnsi" w:cstheme="minorHAnsi"/>
          <w:b/>
          <w:sz w:val="22"/>
          <w:szCs w:val="22"/>
        </w:rPr>
        <w:t>RESPOSTA</w:t>
      </w:r>
      <w:r>
        <w:rPr>
          <w:rFonts w:asciiTheme="minorHAnsi" w:hAnsiTheme="minorHAnsi" w:cstheme="minorHAnsi"/>
          <w:sz w:val="22"/>
          <w:szCs w:val="22"/>
        </w:rPr>
        <w:t xml:space="preserve">: </w:t>
      </w:r>
      <w:r w:rsidR="0026470C">
        <w:rPr>
          <w:rFonts w:asciiTheme="minorHAnsi" w:hAnsiTheme="minorHAnsi" w:cstheme="minorHAnsi"/>
          <w:sz w:val="22"/>
          <w:szCs w:val="22"/>
        </w:rPr>
        <w:t>Não.</w:t>
      </w:r>
    </w:p>
    <w:p w:rsidR="00C80FAA" w:rsidRDefault="00C80FAA" w:rsidP="003F0A1E">
      <w:pPr>
        <w:pStyle w:val="SemEspaamento"/>
        <w:jc w:val="both"/>
        <w:rPr>
          <w:rFonts w:asciiTheme="minorHAnsi" w:hAnsiTheme="minorHAnsi" w:cstheme="minorHAnsi"/>
          <w:sz w:val="22"/>
          <w:szCs w:val="22"/>
        </w:rPr>
      </w:pPr>
    </w:p>
    <w:p w:rsidR="0026470C" w:rsidRDefault="00DE40FB" w:rsidP="003F0A1E">
      <w:pPr>
        <w:pStyle w:val="SemEspaamento"/>
        <w:jc w:val="both"/>
        <w:rPr>
          <w:rFonts w:asciiTheme="minorHAnsi" w:hAnsiTheme="minorHAnsi" w:cstheme="minorHAnsi"/>
          <w:sz w:val="22"/>
          <w:szCs w:val="22"/>
        </w:rPr>
      </w:pPr>
      <w:proofErr w:type="gramStart"/>
      <w:r w:rsidRPr="00C812C1">
        <w:rPr>
          <w:rFonts w:asciiTheme="minorHAnsi" w:hAnsiTheme="minorHAnsi" w:cstheme="minorHAnsi"/>
          <w:sz w:val="22"/>
          <w:szCs w:val="22"/>
        </w:rPr>
        <w:t>c) Qual</w:t>
      </w:r>
      <w:proofErr w:type="gramEnd"/>
      <w:r w:rsidRPr="00C812C1">
        <w:rPr>
          <w:rFonts w:asciiTheme="minorHAnsi" w:hAnsiTheme="minorHAnsi" w:cstheme="minorHAnsi"/>
          <w:sz w:val="22"/>
          <w:szCs w:val="22"/>
        </w:rPr>
        <w:t xml:space="preserve"> é a quantidade de servidores lotados no endereço os as estruturas serão instaladas? </w:t>
      </w:r>
    </w:p>
    <w:p w:rsidR="0026470C" w:rsidRDefault="0026470C" w:rsidP="003F0A1E">
      <w:pPr>
        <w:pStyle w:val="SemEspaamento"/>
        <w:jc w:val="both"/>
        <w:rPr>
          <w:rFonts w:asciiTheme="minorHAnsi" w:hAnsiTheme="minorHAnsi" w:cstheme="minorHAnsi"/>
          <w:sz w:val="22"/>
          <w:szCs w:val="22"/>
        </w:rPr>
      </w:pPr>
      <w:r w:rsidRPr="0026470C">
        <w:rPr>
          <w:rFonts w:asciiTheme="minorHAnsi" w:hAnsiTheme="minorHAnsi" w:cstheme="minorHAnsi"/>
          <w:b/>
          <w:sz w:val="22"/>
          <w:szCs w:val="22"/>
        </w:rPr>
        <w:t>RESPOSTA</w:t>
      </w:r>
      <w:r>
        <w:rPr>
          <w:rFonts w:asciiTheme="minorHAnsi" w:hAnsiTheme="minorHAnsi" w:cstheme="minorHAnsi"/>
          <w:sz w:val="22"/>
          <w:szCs w:val="22"/>
        </w:rPr>
        <w:t>: Será informado ao licitante vencedor.</w:t>
      </w:r>
    </w:p>
    <w:p w:rsidR="0026470C" w:rsidRDefault="0026470C" w:rsidP="003F0A1E">
      <w:pPr>
        <w:pStyle w:val="SemEspaamento"/>
        <w:jc w:val="both"/>
        <w:rPr>
          <w:rFonts w:asciiTheme="minorHAnsi" w:hAnsiTheme="minorHAnsi" w:cstheme="minorHAnsi"/>
          <w:sz w:val="22"/>
          <w:szCs w:val="22"/>
        </w:rPr>
      </w:pPr>
    </w:p>
    <w:p w:rsidR="0026470C"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d) Acerca do prazo de instalação, ressaltamos que: </w:t>
      </w:r>
    </w:p>
    <w:p w:rsidR="0026470C" w:rsidRDefault="0026470C" w:rsidP="003F0A1E">
      <w:pPr>
        <w:pStyle w:val="SemEspaamento"/>
        <w:jc w:val="both"/>
        <w:rPr>
          <w:rFonts w:asciiTheme="minorHAnsi" w:hAnsiTheme="minorHAnsi" w:cstheme="minorHAnsi"/>
          <w:sz w:val="22"/>
          <w:szCs w:val="22"/>
        </w:rPr>
      </w:pPr>
    </w:p>
    <w:p w:rsidR="0026470C"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Os serviços iniciar-se-ão somente em novembro de 2021; </w:t>
      </w:r>
    </w:p>
    <w:p w:rsidR="0026470C"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As medidas de proteção adotadas pelo governo em função da pandemia como a quarentena, por exemplo, impactam na oferta de mão de obra, insumos, meios de transporte, logística, aprovações necessárias das autoridades competentes – autorização necessária da Política Federal, dentre outras ações – para a instalação de estruturas bancárias; </w:t>
      </w:r>
    </w:p>
    <w:p w:rsidR="0026470C"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-A instituição financeira vencedora do certame, ao proceder com a instalação de estruturas bancárias nas dependências municipais e com os procedimentos para abertura das contas deverá, ao máximo, zelar pela segurança dos servidores alocados no prédio municipal e com isso implantá-las com o máximo de cautela e cuidado possível para não negligenciar seus trabalhos e a vida dos servidores, o que certamente pode afetar o prazo limite de conclusão dos serviços; </w:t>
      </w:r>
    </w:p>
    <w:p w:rsidR="0026470C"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 Por razão alheias à vontade das partes (seja da Assembleia, seja do contratado), em tese, é possível que causas externas (caso fortuito, força maior, exigências legais outras, pendência da liberação do ponto de dados e voz por parte da empresa concessionária de serviço público, trâmites burocráticos para registro de escritura de compra e venda de imóvel/locação, etc.) possam afetar o cumprimento daquele prazo. </w:t>
      </w:r>
    </w:p>
    <w:p w:rsidR="0026470C"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Assim, diante de um contexto de pandemia e por todos os motivos expostos acima, solicitamos que o prazo instalação das estruturas bancárias seja definido posteriormente em conjunto pela Contratante com a Instituição Financeira vencedora do certame, objetivando sempre fazê-la com a maior brevidade possível para atender os servidores.</w:t>
      </w:r>
    </w:p>
    <w:p w:rsidR="0026470C" w:rsidRDefault="0026470C" w:rsidP="003F0A1E">
      <w:pPr>
        <w:pStyle w:val="SemEspaamento"/>
        <w:jc w:val="both"/>
        <w:rPr>
          <w:rFonts w:asciiTheme="minorHAnsi" w:hAnsiTheme="minorHAnsi" w:cstheme="minorHAnsi"/>
          <w:sz w:val="22"/>
          <w:szCs w:val="22"/>
        </w:rPr>
      </w:pPr>
      <w:r w:rsidRPr="0026470C">
        <w:rPr>
          <w:rFonts w:asciiTheme="minorHAnsi" w:hAnsiTheme="minorHAnsi" w:cstheme="minorHAnsi"/>
          <w:b/>
          <w:sz w:val="22"/>
          <w:szCs w:val="22"/>
        </w:rPr>
        <w:t>RESPOSTA</w:t>
      </w:r>
      <w:r>
        <w:rPr>
          <w:rFonts w:asciiTheme="minorHAnsi" w:hAnsiTheme="minorHAnsi" w:cstheme="minorHAnsi"/>
          <w:sz w:val="22"/>
          <w:szCs w:val="22"/>
        </w:rPr>
        <w:t>: Sim.</w:t>
      </w:r>
      <w:r w:rsidR="00DE40FB" w:rsidRPr="00C812C1">
        <w:rPr>
          <w:rFonts w:asciiTheme="minorHAnsi" w:hAnsiTheme="minorHAnsi" w:cstheme="minorHAnsi"/>
          <w:sz w:val="22"/>
          <w:szCs w:val="22"/>
        </w:rPr>
        <w:t xml:space="preserve"> </w:t>
      </w:r>
    </w:p>
    <w:p w:rsidR="0026470C" w:rsidRDefault="0026470C" w:rsidP="003F0A1E">
      <w:pPr>
        <w:pStyle w:val="SemEspaamento"/>
        <w:jc w:val="both"/>
        <w:rPr>
          <w:rFonts w:asciiTheme="minorHAnsi" w:hAnsiTheme="minorHAnsi" w:cstheme="minorHAnsi"/>
          <w:sz w:val="22"/>
          <w:szCs w:val="22"/>
        </w:rPr>
      </w:pPr>
    </w:p>
    <w:p w:rsidR="0026470C" w:rsidRDefault="0026470C" w:rsidP="003F0A1E">
      <w:pPr>
        <w:pStyle w:val="SemEspaamento"/>
        <w:jc w:val="both"/>
        <w:rPr>
          <w:rFonts w:asciiTheme="minorHAnsi" w:hAnsiTheme="minorHAnsi" w:cstheme="minorHAnsi"/>
          <w:sz w:val="22"/>
          <w:szCs w:val="22"/>
        </w:rPr>
      </w:pPr>
    </w:p>
    <w:p w:rsidR="0026470C" w:rsidRDefault="0026470C" w:rsidP="003F0A1E">
      <w:pPr>
        <w:pStyle w:val="SemEspaamento"/>
        <w:jc w:val="both"/>
        <w:rPr>
          <w:rFonts w:asciiTheme="minorHAnsi" w:hAnsiTheme="minorHAnsi" w:cstheme="minorHAnsi"/>
          <w:sz w:val="22"/>
          <w:szCs w:val="22"/>
        </w:rPr>
      </w:pPr>
    </w:p>
    <w:p w:rsidR="0026470C" w:rsidRDefault="0026470C" w:rsidP="003F0A1E">
      <w:pPr>
        <w:pStyle w:val="SemEspaamento"/>
        <w:jc w:val="both"/>
        <w:rPr>
          <w:rFonts w:asciiTheme="minorHAnsi" w:hAnsiTheme="minorHAnsi" w:cstheme="minorHAnsi"/>
          <w:sz w:val="22"/>
          <w:szCs w:val="22"/>
        </w:rPr>
      </w:pPr>
    </w:p>
    <w:p w:rsidR="0026470C"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17) O Banco vencedor da licitação será a única instituição financeira a prestar o serviço de pagamento da Folha, e a possuir instalações físicas (Agência/PAB/caixa eletrônico) e promover ações/campanhas para venda/comercialização de produtos financeiros aos servidores nas dependências da Administração Pública, durante toda a vigência do contrato? </w:t>
      </w:r>
    </w:p>
    <w:p w:rsidR="0026470C" w:rsidRDefault="0026470C" w:rsidP="003F0A1E">
      <w:pPr>
        <w:pStyle w:val="SemEspaamento"/>
        <w:jc w:val="both"/>
        <w:rPr>
          <w:rFonts w:asciiTheme="minorHAnsi" w:hAnsiTheme="minorHAnsi" w:cstheme="minorHAnsi"/>
          <w:sz w:val="22"/>
          <w:szCs w:val="22"/>
        </w:rPr>
      </w:pPr>
      <w:r w:rsidRPr="0026470C">
        <w:rPr>
          <w:rFonts w:asciiTheme="minorHAnsi" w:hAnsiTheme="minorHAnsi" w:cstheme="minorHAnsi"/>
          <w:b/>
          <w:sz w:val="22"/>
          <w:szCs w:val="22"/>
        </w:rPr>
        <w:t>RESPOSTA</w:t>
      </w:r>
      <w:r>
        <w:rPr>
          <w:rFonts w:asciiTheme="minorHAnsi" w:hAnsiTheme="minorHAnsi" w:cstheme="minorHAnsi"/>
          <w:sz w:val="22"/>
          <w:szCs w:val="22"/>
        </w:rPr>
        <w:t>: Conforme resposta do item 11b acima.</w:t>
      </w:r>
    </w:p>
    <w:p w:rsidR="0026470C" w:rsidRDefault="0026470C" w:rsidP="003F0A1E">
      <w:pPr>
        <w:pStyle w:val="SemEspaamento"/>
        <w:jc w:val="both"/>
        <w:rPr>
          <w:rFonts w:asciiTheme="minorHAnsi" w:hAnsiTheme="minorHAnsi" w:cstheme="minorHAnsi"/>
          <w:sz w:val="22"/>
          <w:szCs w:val="22"/>
        </w:rPr>
      </w:pPr>
    </w:p>
    <w:p w:rsidR="0026470C" w:rsidRDefault="0026470C" w:rsidP="003F0A1E">
      <w:pPr>
        <w:pStyle w:val="SemEspaamento"/>
        <w:jc w:val="both"/>
        <w:rPr>
          <w:rFonts w:asciiTheme="minorHAnsi" w:hAnsiTheme="minorHAnsi" w:cstheme="minorHAnsi"/>
          <w:sz w:val="22"/>
          <w:szCs w:val="22"/>
        </w:rPr>
      </w:pPr>
    </w:p>
    <w:p w:rsidR="0026470C" w:rsidRPr="0026470C" w:rsidRDefault="00DE40FB" w:rsidP="003F0A1E">
      <w:pPr>
        <w:pStyle w:val="SemEspaamento"/>
        <w:jc w:val="both"/>
        <w:rPr>
          <w:rFonts w:asciiTheme="minorHAnsi" w:hAnsiTheme="minorHAnsi" w:cstheme="minorHAnsi"/>
          <w:b/>
          <w:sz w:val="22"/>
          <w:szCs w:val="22"/>
        </w:rPr>
      </w:pPr>
      <w:r w:rsidRPr="0026470C">
        <w:rPr>
          <w:rFonts w:asciiTheme="minorHAnsi" w:hAnsiTheme="minorHAnsi" w:cstheme="minorHAnsi"/>
          <w:b/>
          <w:sz w:val="22"/>
          <w:szCs w:val="22"/>
        </w:rPr>
        <w:t xml:space="preserve">DEMAIS QUESTIONAMENTOS </w:t>
      </w:r>
    </w:p>
    <w:p w:rsidR="0026470C" w:rsidRDefault="0026470C" w:rsidP="003F0A1E">
      <w:pPr>
        <w:pStyle w:val="SemEspaamento"/>
        <w:jc w:val="both"/>
        <w:rPr>
          <w:rFonts w:asciiTheme="minorHAnsi" w:hAnsiTheme="minorHAnsi" w:cstheme="minorHAnsi"/>
          <w:sz w:val="22"/>
          <w:szCs w:val="22"/>
        </w:rPr>
      </w:pPr>
    </w:p>
    <w:p w:rsidR="0026470C" w:rsidRDefault="0026470C" w:rsidP="003F0A1E">
      <w:pPr>
        <w:pStyle w:val="SemEspaamento"/>
        <w:jc w:val="both"/>
        <w:rPr>
          <w:rFonts w:asciiTheme="minorHAnsi" w:hAnsiTheme="minorHAnsi" w:cstheme="minorHAnsi"/>
          <w:sz w:val="22"/>
          <w:szCs w:val="22"/>
        </w:rPr>
      </w:pPr>
    </w:p>
    <w:p w:rsidR="0026470C"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 xml:space="preserve">18) Alguns dos questionamentos formulados acima interferem na redação de alguns itens na minuta contratual. Solicitamos a adequação desses itens. </w:t>
      </w:r>
    </w:p>
    <w:p w:rsidR="0026470C" w:rsidRDefault="0026470C" w:rsidP="003F0A1E">
      <w:pPr>
        <w:pStyle w:val="SemEspaamento"/>
        <w:jc w:val="both"/>
        <w:rPr>
          <w:rFonts w:asciiTheme="minorHAnsi" w:hAnsiTheme="minorHAnsi" w:cstheme="minorHAnsi"/>
          <w:sz w:val="22"/>
          <w:szCs w:val="22"/>
        </w:rPr>
      </w:pPr>
      <w:r w:rsidRPr="0026470C">
        <w:rPr>
          <w:rFonts w:asciiTheme="minorHAnsi" w:hAnsiTheme="minorHAnsi" w:cstheme="minorHAnsi"/>
          <w:b/>
          <w:sz w:val="22"/>
          <w:szCs w:val="22"/>
        </w:rPr>
        <w:t>RESPOSTA</w:t>
      </w:r>
      <w:r>
        <w:rPr>
          <w:rFonts w:asciiTheme="minorHAnsi" w:hAnsiTheme="minorHAnsi" w:cstheme="minorHAnsi"/>
          <w:sz w:val="22"/>
          <w:szCs w:val="22"/>
        </w:rPr>
        <w:t>: -</w:t>
      </w:r>
    </w:p>
    <w:p w:rsidR="0026470C" w:rsidRDefault="0026470C" w:rsidP="003F0A1E">
      <w:pPr>
        <w:pStyle w:val="SemEspaamento"/>
        <w:jc w:val="both"/>
        <w:rPr>
          <w:rFonts w:asciiTheme="minorHAnsi" w:hAnsiTheme="minorHAnsi" w:cstheme="minorHAnsi"/>
          <w:sz w:val="22"/>
          <w:szCs w:val="22"/>
        </w:rPr>
      </w:pPr>
    </w:p>
    <w:p w:rsidR="0026470C" w:rsidRDefault="00DE40FB" w:rsidP="003F0A1E">
      <w:pPr>
        <w:pStyle w:val="SemEspaamento"/>
        <w:jc w:val="both"/>
        <w:rPr>
          <w:rFonts w:asciiTheme="minorHAnsi" w:hAnsiTheme="minorHAnsi" w:cstheme="minorHAnsi"/>
          <w:sz w:val="22"/>
          <w:szCs w:val="22"/>
        </w:rPr>
      </w:pPr>
      <w:r w:rsidRPr="00C812C1">
        <w:rPr>
          <w:rFonts w:asciiTheme="minorHAnsi" w:hAnsiTheme="minorHAnsi" w:cstheme="minorHAnsi"/>
          <w:sz w:val="22"/>
          <w:szCs w:val="22"/>
        </w:rPr>
        <w:t>19) A referida licitação e seu respectivo edital foram publicados, com, pelo menos, 08 (oito) dias úteis de antecedência da data de abertura dos envelopes, respeitando o prazo legal previsto no art. 4º, inciso V da Lei 10.520/02?</w:t>
      </w:r>
    </w:p>
    <w:p w:rsidR="0026470C" w:rsidRDefault="0026470C" w:rsidP="003F0A1E">
      <w:pPr>
        <w:pStyle w:val="SemEspaamento"/>
        <w:jc w:val="both"/>
        <w:rPr>
          <w:rFonts w:asciiTheme="minorHAnsi" w:hAnsiTheme="minorHAnsi" w:cstheme="minorHAnsi"/>
          <w:sz w:val="22"/>
          <w:szCs w:val="22"/>
        </w:rPr>
      </w:pPr>
      <w:r w:rsidRPr="0026470C">
        <w:rPr>
          <w:rFonts w:asciiTheme="minorHAnsi" w:hAnsiTheme="minorHAnsi" w:cstheme="minorHAnsi"/>
          <w:b/>
          <w:sz w:val="22"/>
          <w:szCs w:val="22"/>
        </w:rPr>
        <w:t>RESPOSTA</w:t>
      </w:r>
      <w:r>
        <w:rPr>
          <w:rFonts w:asciiTheme="minorHAnsi" w:hAnsiTheme="minorHAnsi" w:cstheme="minorHAnsi"/>
          <w:sz w:val="22"/>
          <w:szCs w:val="22"/>
        </w:rPr>
        <w:t>: Sim.</w:t>
      </w:r>
      <w:bookmarkStart w:id="0" w:name="_GoBack"/>
      <w:bookmarkEnd w:id="0"/>
    </w:p>
    <w:p w:rsidR="0026470C" w:rsidRDefault="0026470C" w:rsidP="003F0A1E">
      <w:pPr>
        <w:pStyle w:val="SemEspaamento"/>
        <w:jc w:val="both"/>
        <w:rPr>
          <w:rFonts w:asciiTheme="minorHAnsi" w:hAnsiTheme="minorHAnsi" w:cstheme="minorHAnsi"/>
          <w:sz w:val="22"/>
          <w:szCs w:val="22"/>
        </w:rPr>
      </w:pPr>
    </w:p>
    <w:p w:rsidR="0026470C" w:rsidRDefault="00DE40FB" w:rsidP="003F0A1E">
      <w:pPr>
        <w:pStyle w:val="SemEspaamento"/>
        <w:jc w:val="both"/>
        <w:rPr>
          <w:rFonts w:asciiTheme="minorHAnsi" w:hAnsiTheme="minorHAnsi" w:cstheme="minorHAnsi"/>
          <w:sz w:val="22"/>
          <w:szCs w:val="22"/>
        </w:rPr>
      </w:pPr>
      <w:proofErr w:type="gramStart"/>
      <w:r w:rsidRPr="00C812C1">
        <w:rPr>
          <w:rFonts w:asciiTheme="minorHAnsi" w:hAnsiTheme="minorHAnsi" w:cstheme="minorHAnsi"/>
          <w:sz w:val="22"/>
          <w:szCs w:val="22"/>
        </w:rPr>
        <w:t>20)</w:t>
      </w:r>
      <w:r w:rsidR="0026470C">
        <w:rPr>
          <w:rFonts w:asciiTheme="minorHAnsi" w:hAnsiTheme="minorHAnsi" w:cstheme="minorHAnsi"/>
          <w:sz w:val="22"/>
          <w:szCs w:val="22"/>
        </w:rPr>
        <w:t xml:space="preserve"> </w:t>
      </w:r>
      <w:r w:rsidRPr="00C812C1">
        <w:rPr>
          <w:rFonts w:asciiTheme="minorHAnsi" w:hAnsiTheme="minorHAnsi" w:cstheme="minorHAnsi"/>
          <w:sz w:val="22"/>
          <w:szCs w:val="22"/>
        </w:rPr>
        <w:t>Houve</w:t>
      </w:r>
      <w:proofErr w:type="gramEnd"/>
      <w:r w:rsidRPr="00C812C1">
        <w:rPr>
          <w:rFonts w:asciiTheme="minorHAnsi" w:hAnsiTheme="minorHAnsi" w:cstheme="minorHAnsi"/>
          <w:sz w:val="22"/>
          <w:szCs w:val="22"/>
        </w:rPr>
        <w:t xml:space="preserve"> alguma alteração/aditamento ao Edital após sua publicação? Em caso positivo, solicitamos disponibilizar cópia para consulta. </w:t>
      </w:r>
    </w:p>
    <w:p w:rsidR="0026470C" w:rsidRDefault="0026470C" w:rsidP="003F0A1E">
      <w:pPr>
        <w:pStyle w:val="SemEspaamento"/>
        <w:jc w:val="both"/>
        <w:rPr>
          <w:rFonts w:asciiTheme="minorHAnsi" w:hAnsiTheme="minorHAnsi" w:cstheme="minorHAnsi"/>
          <w:sz w:val="22"/>
          <w:szCs w:val="22"/>
        </w:rPr>
      </w:pPr>
      <w:r w:rsidRPr="0026470C">
        <w:rPr>
          <w:rFonts w:asciiTheme="minorHAnsi" w:hAnsiTheme="minorHAnsi" w:cstheme="minorHAnsi"/>
          <w:b/>
          <w:sz w:val="22"/>
          <w:szCs w:val="22"/>
        </w:rPr>
        <w:t>RESPOSTA</w:t>
      </w:r>
      <w:r>
        <w:rPr>
          <w:rFonts w:asciiTheme="minorHAnsi" w:hAnsiTheme="minorHAnsi" w:cstheme="minorHAnsi"/>
          <w:sz w:val="22"/>
          <w:szCs w:val="22"/>
        </w:rPr>
        <w:t xml:space="preserve">: Verificar ERRATAS publicadas no site </w:t>
      </w:r>
      <w:hyperlink r:id="rId9" w:history="1">
        <w:r w:rsidRPr="00186A1C">
          <w:rPr>
            <w:rStyle w:val="Hyperlink"/>
            <w:rFonts w:asciiTheme="minorHAnsi" w:hAnsiTheme="minorHAnsi" w:cstheme="minorHAnsi"/>
            <w:sz w:val="22"/>
            <w:szCs w:val="22"/>
          </w:rPr>
          <w:t>www.niteroi.rj.gov.br</w:t>
        </w:r>
      </w:hyperlink>
      <w:r>
        <w:rPr>
          <w:rFonts w:asciiTheme="minorHAnsi" w:hAnsiTheme="minorHAnsi" w:cstheme="minorHAnsi"/>
          <w:sz w:val="22"/>
          <w:szCs w:val="22"/>
        </w:rPr>
        <w:t xml:space="preserve"> – Transparência – Licitações em andamento – Licitação SMA – Pregão Presencial nº 019/2021.</w:t>
      </w:r>
    </w:p>
    <w:p w:rsidR="0026470C" w:rsidRDefault="0026470C" w:rsidP="003F0A1E">
      <w:pPr>
        <w:pStyle w:val="SemEspaamento"/>
        <w:jc w:val="both"/>
        <w:rPr>
          <w:rFonts w:asciiTheme="minorHAnsi" w:hAnsiTheme="minorHAnsi" w:cstheme="minorHAnsi"/>
          <w:sz w:val="22"/>
          <w:szCs w:val="22"/>
        </w:rPr>
      </w:pPr>
    </w:p>
    <w:p w:rsidR="0026470C" w:rsidRDefault="00DE40FB" w:rsidP="003F0A1E">
      <w:pPr>
        <w:pStyle w:val="SemEspaamento"/>
        <w:jc w:val="both"/>
        <w:rPr>
          <w:rFonts w:asciiTheme="minorHAnsi" w:hAnsiTheme="minorHAnsi" w:cstheme="minorHAnsi"/>
          <w:sz w:val="22"/>
          <w:szCs w:val="22"/>
        </w:rPr>
      </w:pPr>
      <w:proofErr w:type="gramStart"/>
      <w:r w:rsidRPr="00C812C1">
        <w:rPr>
          <w:rFonts w:asciiTheme="minorHAnsi" w:hAnsiTheme="minorHAnsi" w:cstheme="minorHAnsi"/>
          <w:sz w:val="22"/>
          <w:szCs w:val="22"/>
        </w:rPr>
        <w:t>21) Houve</w:t>
      </w:r>
      <w:proofErr w:type="gramEnd"/>
      <w:r w:rsidRPr="00C812C1">
        <w:rPr>
          <w:rFonts w:asciiTheme="minorHAnsi" w:hAnsiTheme="minorHAnsi" w:cstheme="minorHAnsi"/>
          <w:sz w:val="22"/>
          <w:szCs w:val="22"/>
        </w:rPr>
        <w:t xml:space="preserve"> apresentação de impugnação e/ou pedido de esclarecimentos por algum interessado? Em caso positivo, solicitamos disponibilizar cópia para consulta.</w:t>
      </w:r>
    </w:p>
    <w:p w:rsidR="003F0A1E" w:rsidRPr="00C812C1" w:rsidRDefault="0026470C" w:rsidP="003F0A1E">
      <w:pPr>
        <w:pStyle w:val="SemEspaamento"/>
        <w:jc w:val="both"/>
        <w:rPr>
          <w:rFonts w:asciiTheme="minorHAnsi" w:hAnsiTheme="minorHAnsi" w:cstheme="minorHAnsi"/>
          <w:sz w:val="22"/>
          <w:szCs w:val="22"/>
        </w:rPr>
      </w:pPr>
      <w:r>
        <w:rPr>
          <w:rFonts w:asciiTheme="minorHAnsi" w:hAnsiTheme="minorHAnsi" w:cstheme="minorHAnsi"/>
          <w:sz w:val="22"/>
          <w:szCs w:val="22"/>
        </w:rPr>
        <w:t xml:space="preserve">RESPOSTA: Respostas aos pedidos de esclarecimentos no site </w:t>
      </w:r>
      <w:hyperlink r:id="rId10" w:history="1">
        <w:r w:rsidRPr="00186A1C">
          <w:rPr>
            <w:rStyle w:val="Hyperlink"/>
            <w:rFonts w:asciiTheme="minorHAnsi" w:hAnsiTheme="minorHAnsi" w:cstheme="minorHAnsi"/>
            <w:sz w:val="22"/>
            <w:szCs w:val="22"/>
          </w:rPr>
          <w:t>www.niteroi.rj.gov.br</w:t>
        </w:r>
      </w:hyperlink>
      <w:r>
        <w:rPr>
          <w:rFonts w:asciiTheme="minorHAnsi" w:hAnsiTheme="minorHAnsi" w:cstheme="minorHAnsi"/>
          <w:sz w:val="22"/>
          <w:szCs w:val="22"/>
        </w:rPr>
        <w:t xml:space="preserve"> </w:t>
      </w:r>
      <w:r w:rsidRPr="0026470C">
        <w:rPr>
          <w:rFonts w:asciiTheme="minorHAnsi" w:hAnsiTheme="minorHAnsi" w:cstheme="minorHAnsi"/>
          <w:sz w:val="22"/>
          <w:szCs w:val="22"/>
        </w:rPr>
        <w:t>– Transparência – Licitações em andamento – Licitação SMA – Pregão Presencial nº 019/2021.</w:t>
      </w:r>
    </w:p>
    <w:p w:rsidR="003F0A1E" w:rsidRPr="00C812C1" w:rsidRDefault="003F0A1E" w:rsidP="003F0A1E">
      <w:pPr>
        <w:pStyle w:val="SemEspaamento"/>
        <w:jc w:val="both"/>
        <w:rPr>
          <w:rFonts w:asciiTheme="minorHAnsi" w:eastAsia="Times New Roman" w:hAnsiTheme="minorHAnsi" w:cstheme="minorHAnsi"/>
          <w:i/>
          <w:iCs/>
          <w:color w:val="000000"/>
          <w:sz w:val="22"/>
          <w:szCs w:val="22"/>
          <w:lang w:eastAsia="pt-BR"/>
        </w:rPr>
      </w:pPr>
    </w:p>
    <w:p w:rsidR="003F0A1E" w:rsidRPr="00C812C1" w:rsidRDefault="003F0A1E" w:rsidP="003F0A1E">
      <w:pPr>
        <w:pStyle w:val="SemEspaamento"/>
        <w:jc w:val="both"/>
        <w:rPr>
          <w:rFonts w:asciiTheme="minorHAnsi" w:eastAsia="Times New Roman" w:hAnsiTheme="minorHAnsi" w:cstheme="minorHAnsi"/>
          <w:i/>
          <w:iCs/>
          <w:color w:val="000000"/>
          <w:sz w:val="22"/>
          <w:szCs w:val="22"/>
          <w:lang w:eastAsia="pt-BR"/>
        </w:rPr>
      </w:pPr>
    </w:p>
    <w:p w:rsidR="00C71EF1" w:rsidRPr="00C812C1" w:rsidRDefault="00C71EF1" w:rsidP="00044CF9">
      <w:pPr>
        <w:pStyle w:val="SemEspaamento"/>
        <w:jc w:val="both"/>
        <w:rPr>
          <w:rFonts w:asciiTheme="minorHAnsi" w:hAnsiTheme="minorHAnsi" w:cstheme="minorHAnsi"/>
          <w:bCs/>
          <w:i/>
          <w:sz w:val="22"/>
          <w:szCs w:val="22"/>
          <w:lang w:eastAsia="pt-BR"/>
        </w:rPr>
      </w:pPr>
      <w:r w:rsidRPr="00C812C1">
        <w:rPr>
          <w:rFonts w:asciiTheme="minorHAnsi" w:hAnsiTheme="minorHAnsi" w:cstheme="minorHAnsi"/>
          <w:bCs/>
          <w:i/>
          <w:sz w:val="22"/>
          <w:szCs w:val="22"/>
          <w:lang w:eastAsia="pt-BR"/>
        </w:rPr>
        <w:t>Atenciosamente,</w:t>
      </w:r>
    </w:p>
    <w:p w:rsidR="00C71EF1" w:rsidRPr="00C812C1" w:rsidRDefault="00C71EF1" w:rsidP="00044CF9">
      <w:pPr>
        <w:pStyle w:val="SemEspaamento"/>
        <w:jc w:val="both"/>
        <w:rPr>
          <w:rFonts w:asciiTheme="minorHAnsi" w:hAnsiTheme="minorHAnsi" w:cstheme="minorHAnsi"/>
          <w:bCs/>
          <w:i/>
          <w:sz w:val="22"/>
          <w:szCs w:val="22"/>
          <w:lang w:eastAsia="pt-BR"/>
        </w:rPr>
      </w:pPr>
    </w:p>
    <w:p w:rsidR="00CB0A11" w:rsidRPr="00C812C1" w:rsidRDefault="00FD69F3" w:rsidP="00044CF9">
      <w:pPr>
        <w:pStyle w:val="SemEspaamento"/>
        <w:jc w:val="both"/>
        <w:rPr>
          <w:rFonts w:asciiTheme="minorHAnsi" w:hAnsiTheme="minorHAnsi" w:cstheme="minorHAnsi"/>
          <w:bCs/>
          <w:i/>
          <w:sz w:val="22"/>
          <w:szCs w:val="22"/>
          <w:lang w:eastAsia="pt-BR"/>
        </w:rPr>
      </w:pPr>
      <w:r w:rsidRPr="00C812C1">
        <w:rPr>
          <w:rFonts w:asciiTheme="minorHAnsi" w:hAnsiTheme="minorHAnsi" w:cstheme="minorHAnsi"/>
          <w:bCs/>
          <w:i/>
          <w:sz w:val="22"/>
          <w:szCs w:val="22"/>
          <w:lang w:eastAsia="pt-BR"/>
        </w:rPr>
        <w:t xml:space="preserve">Secretaria </w:t>
      </w:r>
      <w:r w:rsidR="00D649FE" w:rsidRPr="00C812C1">
        <w:rPr>
          <w:rFonts w:asciiTheme="minorHAnsi" w:hAnsiTheme="minorHAnsi" w:cstheme="minorHAnsi"/>
          <w:bCs/>
          <w:i/>
          <w:sz w:val="22"/>
          <w:szCs w:val="22"/>
          <w:lang w:eastAsia="pt-BR"/>
        </w:rPr>
        <w:t xml:space="preserve">Municipal </w:t>
      </w:r>
      <w:r w:rsidR="00DB5043" w:rsidRPr="00C812C1">
        <w:rPr>
          <w:rFonts w:asciiTheme="minorHAnsi" w:hAnsiTheme="minorHAnsi" w:cstheme="minorHAnsi"/>
          <w:bCs/>
          <w:i/>
          <w:sz w:val="22"/>
          <w:szCs w:val="22"/>
          <w:lang w:eastAsia="pt-BR"/>
        </w:rPr>
        <w:t>de Administração</w:t>
      </w:r>
    </w:p>
    <w:sectPr w:rsidR="00CB0A11" w:rsidRPr="00C812C1" w:rsidSect="0078242D">
      <w:headerReference w:type="even" r:id="rId11"/>
      <w:headerReference w:type="default" r:id="rId12"/>
      <w:footerReference w:type="even"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E3000B" w:rsidRDefault="00E06A46" w:rsidP="00E3000B">
    <w:pPr>
      <w:pStyle w:val="Cabealho"/>
      <w:jc w:val="center"/>
      <w:rPr>
        <w:rFonts w:asciiTheme="minorHAnsi" w:hAnsiTheme="minorHAnsi" w:cstheme="minorHAnsi"/>
        <w:b/>
      </w:rPr>
    </w:pPr>
    <w:r w:rsidRPr="00E06A46">
      <w:rPr>
        <w:rFonts w:asciiTheme="minorHAnsi" w:hAnsiTheme="minorHAnsi" w:cstheme="minorHAnsi"/>
        <w:b/>
      </w:rPr>
      <w:t xml:space="preserve">Secretaria Municipal de </w:t>
    </w:r>
    <w:r w:rsidR="00DB5043">
      <w:rPr>
        <w:rFonts w:asciiTheme="minorHAnsi" w:hAnsiTheme="minorHAnsi" w:cstheme="minorHAnsi"/>
        <w:b/>
      </w:rPr>
      <w:t>Administração</w:t>
    </w:r>
  </w:p>
  <w:p w:rsidR="00CB0A11" w:rsidRPr="00E3000B" w:rsidRDefault="00CB0A11" w:rsidP="00E3000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E662F97"/>
    <w:multiLevelType w:val="hybridMultilevel"/>
    <w:tmpl w:val="D898F6EE"/>
    <w:lvl w:ilvl="0" w:tplc="39EEF31E">
      <w:start w:val="1"/>
      <w:numFmt w:val="decimal"/>
      <w:lvlText w:val="%1."/>
      <w:lvlJc w:val="left"/>
      <w:pPr>
        <w:ind w:left="360" w:hanging="360"/>
      </w:pPr>
      <w:rPr>
        <w:rFonts w:asciiTheme="minorHAnsi" w:hAnsiTheme="minorHAnsi" w:cstheme="minorHAnsi" w:hint="default"/>
      </w:rPr>
    </w:lvl>
    <w:lvl w:ilvl="1" w:tplc="0416000F">
      <w:start w:val="1"/>
      <w:numFmt w:val="decimal"/>
      <w:lvlText w:val="%2."/>
      <w:lvlJc w:val="left"/>
      <w:pPr>
        <w:ind w:left="1080" w:hanging="360"/>
      </w:pPr>
      <w:rPr>
        <w:rFonts w:hint="default"/>
      </w:rPr>
    </w:lvl>
    <w:lvl w:ilvl="2" w:tplc="68F604BA">
      <w:start w:val="1"/>
      <w:numFmt w:val="lowerRoman"/>
      <w:lvlText w:val="(%3)"/>
      <w:lvlJc w:val="left"/>
      <w:pPr>
        <w:ind w:left="2340" w:hanging="72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9B10126"/>
    <w:multiLevelType w:val="hybridMultilevel"/>
    <w:tmpl w:val="56765904"/>
    <w:lvl w:ilvl="0" w:tplc="3C98EDB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8169BE"/>
    <w:multiLevelType w:val="hybridMultilevel"/>
    <w:tmpl w:val="F0E671E0"/>
    <w:lvl w:ilvl="0" w:tplc="18CA5DB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0B76700"/>
    <w:multiLevelType w:val="hybridMultilevel"/>
    <w:tmpl w:val="D898F6EE"/>
    <w:lvl w:ilvl="0" w:tplc="39EEF31E">
      <w:start w:val="1"/>
      <w:numFmt w:val="decimal"/>
      <w:lvlText w:val="%1."/>
      <w:lvlJc w:val="left"/>
      <w:pPr>
        <w:ind w:left="360" w:hanging="360"/>
      </w:pPr>
      <w:rPr>
        <w:rFonts w:asciiTheme="minorHAnsi" w:hAnsiTheme="minorHAnsi" w:cstheme="minorHAnsi" w:hint="default"/>
      </w:rPr>
    </w:lvl>
    <w:lvl w:ilvl="1" w:tplc="0416000F">
      <w:start w:val="1"/>
      <w:numFmt w:val="decimal"/>
      <w:lvlText w:val="%2."/>
      <w:lvlJc w:val="left"/>
      <w:pPr>
        <w:ind w:left="1080" w:hanging="360"/>
      </w:pPr>
      <w:rPr>
        <w:rFonts w:hint="default"/>
      </w:rPr>
    </w:lvl>
    <w:lvl w:ilvl="2" w:tplc="68F604BA">
      <w:start w:val="1"/>
      <w:numFmt w:val="lowerRoman"/>
      <w:lvlText w:val="(%3)"/>
      <w:lvlJc w:val="left"/>
      <w:pPr>
        <w:ind w:left="2340" w:hanging="72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10"/>
  </w:num>
  <w:num w:numId="5">
    <w:abstractNumId w:val="4"/>
  </w:num>
  <w:num w:numId="6">
    <w:abstractNumId w:val="3"/>
  </w:num>
  <w:num w:numId="7">
    <w:abstractNumId w:val="5"/>
  </w:num>
  <w:num w:numId="8">
    <w:abstractNumId w:val="2"/>
  </w:num>
  <w:num w:numId="9">
    <w:abstractNumId w:val="11"/>
  </w:num>
  <w:num w:numId="10">
    <w:abstractNumId w:val="12"/>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B29"/>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27B6"/>
    <w:rsid w:val="000377FD"/>
    <w:rsid w:val="0004131D"/>
    <w:rsid w:val="000420E8"/>
    <w:rsid w:val="0004387D"/>
    <w:rsid w:val="00043B27"/>
    <w:rsid w:val="00044BD0"/>
    <w:rsid w:val="00044CF9"/>
    <w:rsid w:val="00045CAF"/>
    <w:rsid w:val="0004647E"/>
    <w:rsid w:val="0005217D"/>
    <w:rsid w:val="000544CD"/>
    <w:rsid w:val="0005497B"/>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59A3"/>
    <w:rsid w:val="000B7BC7"/>
    <w:rsid w:val="000C1E55"/>
    <w:rsid w:val="000C3D50"/>
    <w:rsid w:val="000C58B5"/>
    <w:rsid w:val="000C58DF"/>
    <w:rsid w:val="000D0497"/>
    <w:rsid w:val="000D0AA2"/>
    <w:rsid w:val="000D309D"/>
    <w:rsid w:val="000D43EE"/>
    <w:rsid w:val="000D47DB"/>
    <w:rsid w:val="000D48C0"/>
    <w:rsid w:val="000D4FF3"/>
    <w:rsid w:val="000E12E9"/>
    <w:rsid w:val="000E1DCC"/>
    <w:rsid w:val="000E2D0F"/>
    <w:rsid w:val="000F1119"/>
    <w:rsid w:val="000F11CA"/>
    <w:rsid w:val="000F1AD5"/>
    <w:rsid w:val="000F35B6"/>
    <w:rsid w:val="000F3DDA"/>
    <w:rsid w:val="000F5E1A"/>
    <w:rsid w:val="000F7F47"/>
    <w:rsid w:val="001019DB"/>
    <w:rsid w:val="00102FF5"/>
    <w:rsid w:val="0010410D"/>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F21"/>
    <w:rsid w:val="0018756F"/>
    <w:rsid w:val="00187D0F"/>
    <w:rsid w:val="00190CB2"/>
    <w:rsid w:val="00192EE7"/>
    <w:rsid w:val="001A116E"/>
    <w:rsid w:val="001A11F4"/>
    <w:rsid w:val="001A29D7"/>
    <w:rsid w:val="001A4AD6"/>
    <w:rsid w:val="001B36B4"/>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3E4"/>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470C"/>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51705"/>
    <w:rsid w:val="00364EB6"/>
    <w:rsid w:val="003672B7"/>
    <w:rsid w:val="00372DCB"/>
    <w:rsid w:val="00384BFF"/>
    <w:rsid w:val="00385146"/>
    <w:rsid w:val="00385CC7"/>
    <w:rsid w:val="00387721"/>
    <w:rsid w:val="0039129F"/>
    <w:rsid w:val="00394780"/>
    <w:rsid w:val="00396262"/>
    <w:rsid w:val="003A1807"/>
    <w:rsid w:val="003B2397"/>
    <w:rsid w:val="003C02F4"/>
    <w:rsid w:val="003D1EA1"/>
    <w:rsid w:val="003D5812"/>
    <w:rsid w:val="003D5A72"/>
    <w:rsid w:val="003D767F"/>
    <w:rsid w:val="003E145F"/>
    <w:rsid w:val="003E22C8"/>
    <w:rsid w:val="003E2E22"/>
    <w:rsid w:val="003E3D41"/>
    <w:rsid w:val="003E5C51"/>
    <w:rsid w:val="003E6A22"/>
    <w:rsid w:val="003E6F4C"/>
    <w:rsid w:val="003F0A1E"/>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4AE4"/>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154"/>
    <w:rsid w:val="004D5260"/>
    <w:rsid w:val="004D5C16"/>
    <w:rsid w:val="004D6E43"/>
    <w:rsid w:val="004D7A6E"/>
    <w:rsid w:val="004E4467"/>
    <w:rsid w:val="004E47F8"/>
    <w:rsid w:val="004E6691"/>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36BFE"/>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B14"/>
    <w:rsid w:val="00643E99"/>
    <w:rsid w:val="00645EEA"/>
    <w:rsid w:val="00653209"/>
    <w:rsid w:val="00653B6B"/>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A2C73"/>
    <w:rsid w:val="006A39AB"/>
    <w:rsid w:val="006A4EDE"/>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09E5"/>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62A2A"/>
    <w:rsid w:val="00762A30"/>
    <w:rsid w:val="0076489F"/>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C0561"/>
    <w:rsid w:val="007C16CE"/>
    <w:rsid w:val="007C4221"/>
    <w:rsid w:val="007D6A52"/>
    <w:rsid w:val="007D6F1D"/>
    <w:rsid w:val="007D78A2"/>
    <w:rsid w:val="007E1486"/>
    <w:rsid w:val="007E16CD"/>
    <w:rsid w:val="007E7BE2"/>
    <w:rsid w:val="007F0D73"/>
    <w:rsid w:val="007F552B"/>
    <w:rsid w:val="007F66EB"/>
    <w:rsid w:val="007F67C4"/>
    <w:rsid w:val="00801E86"/>
    <w:rsid w:val="008050DE"/>
    <w:rsid w:val="00807EEB"/>
    <w:rsid w:val="0081099C"/>
    <w:rsid w:val="00816A81"/>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1C94"/>
    <w:rsid w:val="008E3682"/>
    <w:rsid w:val="008E3CA1"/>
    <w:rsid w:val="008E59BD"/>
    <w:rsid w:val="008E6E61"/>
    <w:rsid w:val="008E7ADA"/>
    <w:rsid w:val="008F4963"/>
    <w:rsid w:val="008F605F"/>
    <w:rsid w:val="008F6078"/>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A206F"/>
    <w:rsid w:val="009A46C6"/>
    <w:rsid w:val="009B5F32"/>
    <w:rsid w:val="009B6FB6"/>
    <w:rsid w:val="009B71A9"/>
    <w:rsid w:val="009C240C"/>
    <w:rsid w:val="009C636B"/>
    <w:rsid w:val="009D046A"/>
    <w:rsid w:val="009D36EA"/>
    <w:rsid w:val="009D456A"/>
    <w:rsid w:val="009D656F"/>
    <w:rsid w:val="009D7944"/>
    <w:rsid w:val="009E0AAD"/>
    <w:rsid w:val="009E1E0C"/>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9447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1BE6"/>
    <w:rsid w:val="00AF2BFB"/>
    <w:rsid w:val="00AF3CAD"/>
    <w:rsid w:val="00B00424"/>
    <w:rsid w:val="00B01B66"/>
    <w:rsid w:val="00B02D17"/>
    <w:rsid w:val="00B03FA7"/>
    <w:rsid w:val="00B04AD5"/>
    <w:rsid w:val="00B0604E"/>
    <w:rsid w:val="00B12D10"/>
    <w:rsid w:val="00B1727F"/>
    <w:rsid w:val="00B237E3"/>
    <w:rsid w:val="00B3224A"/>
    <w:rsid w:val="00B32A6E"/>
    <w:rsid w:val="00B35F25"/>
    <w:rsid w:val="00B41335"/>
    <w:rsid w:val="00B42A91"/>
    <w:rsid w:val="00B4456D"/>
    <w:rsid w:val="00B44689"/>
    <w:rsid w:val="00B50963"/>
    <w:rsid w:val="00B51B85"/>
    <w:rsid w:val="00B5704E"/>
    <w:rsid w:val="00B648E9"/>
    <w:rsid w:val="00B6773A"/>
    <w:rsid w:val="00B7019A"/>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1968"/>
    <w:rsid w:val="00BF5FBE"/>
    <w:rsid w:val="00BF6545"/>
    <w:rsid w:val="00C00997"/>
    <w:rsid w:val="00C01881"/>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0FAA"/>
    <w:rsid w:val="00C812C1"/>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5183"/>
    <w:rsid w:val="00CD5490"/>
    <w:rsid w:val="00CD664F"/>
    <w:rsid w:val="00CD6DDE"/>
    <w:rsid w:val="00CE053F"/>
    <w:rsid w:val="00CE5D52"/>
    <w:rsid w:val="00CE6980"/>
    <w:rsid w:val="00CF2531"/>
    <w:rsid w:val="00CF36D9"/>
    <w:rsid w:val="00CF3C26"/>
    <w:rsid w:val="00CF3D3A"/>
    <w:rsid w:val="00CF5166"/>
    <w:rsid w:val="00CF661F"/>
    <w:rsid w:val="00CF7C22"/>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30AE9"/>
    <w:rsid w:val="00D40565"/>
    <w:rsid w:val="00D46150"/>
    <w:rsid w:val="00D52A38"/>
    <w:rsid w:val="00D53B37"/>
    <w:rsid w:val="00D55CB6"/>
    <w:rsid w:val="00D57F6F"/>
    <w:rsid w:val="00D60780"/>
    <w:rsid w:val="00D649FE"/>
    <w:rsid w:val="00D65BEE"/>
    <w:rsid w:val="00D664A5"/>
    <w:rsid w:val="00D67097"/>
    <w:rsid w:val="00D71F91"/>
    <w:rsid w:val="00D77C59"/>
    <w:rsid w:val="00D83738"/>
    <w:rsid w:val="00D85661"/>
    <w:rsid w:val="00D87E4D"/>
    <w:rsid w:val="00D909BD"/>
    <w:rsid w:val="00D94F05"/>
    <w:rsid w:val="00D97CC3"/>
    <w:rsid w:val="00DA4449"/>
    <w:rsid w:val="00DB196D"/>
    <w:rsid w:val="00DB40C2"/>
    <w:rsid w:val="00DB5043"/>
    <w:rsid w:val="00DB5D4C"/>
    <w:rsid w:val="00DB60CF"/>
    <w:rsid w:val="00DB62AA"/>
    <w:rsid w:val="00DC1A00"/>
    <w:rsid w:val="00DC2A4B"/>
    <w:rsid w:val="00DC2AFB"/>
    <w:rsid w:val="00DC4655"/>
    <w:rsid w:val="00DC5EB6"/>
    <w:rsid w:val="00DC702A"/>
    <w:rsid w:val="00DC7389"/>
    <w:rsid w:val="00DD1421"/>
    <w:rsid w:val="00DD1F51"/>
    <w:rsid w:val="00DD404B"/>
    <w:rsid w:val="00DD6692"/>
    <w:rsid w:val="00DD7012"/>
    <w:rsid w:val="00DE1771"/>
    <w:rsid w:val="00DE3151"/>
    <w:rsid w:val="00DE3D52"/>
    <w:rsid w:val="00DE40FB"/>
    <w:rsid w:val="00DE5303"/>
    <w:rsid w:val="00DE6F2F"/>
    <w:rsid w:val="00DF0186"/>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E3A"/>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84EC44B"/>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 w:type="paragraph" w:customStyle="1" w:styleId="xmsonormal">
    <w:name w:val="x_msonormal"/>
    <w:basedOn w:val="Normal"/>
    <w:rsid w:val="001B36B4"/>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228538509">
      <w:bodyDiv w:val="1"/>
      <w:marLeft w:val="0"/>
      <w:marRight w:val="0"/>
      <w:marTop w:val="0"/>
      <w:marBottom w:val="0"/>
      <w:divBdr>
        <w:top w:val="none" w:sz="0" w:space="0" w:color="auto"/>
        <w:left w:val="none" w:sz="0" w:space="0" w:color="auto"/>
        <w:bottom w:val="none" w:sz="0" w:space="0" w:color="auto"/>
        <w:right w:val="none" w:sz="0" w:space="0" w:color="auto"/>
      </w:divBdr>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teroi.rj.gov.br" TargetMode="Externa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60A5-38A5-4278-8587-6C63AEAA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2370</Words>
  <Characters>13810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11</cp:revision>
  <cp:lastPrinted>2021-07-30T19:50:00Z</cp:lastPrinted>
  <dcterms:created xsi:type="dcterms:W3CDTF">2021-08-02T12:41:00Z</dcterms:created>
  <dcterms:modified xsi:type="dcterms:W3CDTF">2021-08-02T16:02:00Z</dcterms:modified>
</cp:coreProperties>
</file>